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E" w:rsidRDefault="00A969A8" w:rsidP="00CF18DA">
      <w:pPr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y puntos clave para la comparación e inspección de empresas de producción extranjeras de productos acuáticos importados</w:t>
      </w:r>
    </w:p>
    <w:p w:rsidR="00F7400E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Número de registro:</w:t>
      </w:r>
    </w:p>
    <w:p w:rsidR="00F7400E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Nombre de empresa:</w:t>
      </w:r>
    </w:p>
    <w:p w:rsidR="00F7400E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Dirección comercial:</w:t>
      </w:r>
    </w:p>
    <w:p w:rsidR="00F7400E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Fecha de cumplimentación del formulario:</w:t>
      </w:r>
    </w:p>
    <w:p w:rsidR="00F7400E" w:rsidRDefault="00A969A8">
      <w:pPr>
        <w:pStyle w:val="10"/>
        <w:adjustRightInd w:val="0"/>
        <w:snapToGrid w:val="0"/>
        <w:spacing w:line="560" w:lineRule="exact"/>
        <w:ind w:firstLine="480"/>
        <w:rPr>
          <w:rFonts w:ascii="方正黑体_GBK" w:eastAsia="方正黑体_GBK" w:cs="仿宋"/>
          <w:sz w:val="24"/>
          <w:szCs w:val="24"/>
        </w:rPr>
      </w:pPr>
      <w:r>
        <w:rPr>
          <w:rFonts w:ascii="方正黑体_GBK" w:eastAsia="方正黑体_GBK" w:cs="仿宋" w:hint="eastAsia"/>
          <w:sz w:val="24"/>
          <w:szCs w:val="24"/>
        </w:rPr>
        <w:t>Instrucciones para llenar el formulario:</w:t>
      </w:r>
    </w:p>
    <w:p w:rsidR="00F7400E" w:rsidRDefault="00A969A8">
      <w:pPr>
        <w:pStyle w:val="6010"/>
        <w:adjustRightInd w:val="0"/>
        <w:snapToGrid w:val="0"/>
        <w:spacing w:line="560" w:lineRule="exact"/>
        <w:ind w:left="11" w:firstLine="480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 xml:space="preserve">1. De acuerdo con el " Reglamento 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de la República Popular China 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sobre el registro y gestión de empresas productoras de alimentos importados en el extranjero" (Orden de la Administración General de Aduanas N° 24 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 xml:space="preserve">8 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), las condiciones sanitarias de las empresas productoras de productos acuáticos en el extranjero que solicitan El registro en China debe cumplir con las leyes, regulaciones y estándares chinos. Las regulaciones pertinentes cumplen con los requisitos del Protocolo de inspección y cuarentena para productos acuáticos exportados a China. Este formulario es para que las autoridades extranjeras a cargo de los productos acuáticos importados realicen inspecciones oficiales de las empresas de producción de productos acuáticos con base en las principales condiciones y bases enumeradas y, al mismo tiempo, las empresas fabricantes de productos acuáticos en el extranjero deben completar los puntos de revisión; </w:t>
      </w:r>
      <w:r>
        <w:rPr>
          <w:rFonts w:ascii="Times New Roman" w:eastAsia="方正仿宋_GBK" w:hAnsi="Times New Roman" w:cs="Times New Roman"/>
          <w:sz w:val="24"/>
          <w:szCs w:val="24"/>
        </w:rPr>
        <w:lastRenderedPageBreak/>
        <w:t>y presentar materiales de respaldo basados en las principales condiciones y bases enumeradas, el autoexamen también se puede llevar a cabo basándose en los puntos clave de revisión para la autoevaluación antes de que una empresa solicite el registro.</w:t>
      </w:r>
    </w:p>
    <w:p w:rsidR="00F7400E" w:rsidRDefault="00A969A8">
      <w:pPr>
        <w:pStyle w:val="6010"/>
        <w:adjustRightInd w:val="0"/>
        <w:snapToGrid w:val="0"/>
        <w:spacing w:line="560" w:lineRule="exact"/>
        <w:ind w:firstLine="480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2. Las autoridades competentes extranjeras y las empresas de producción de productos acuáticos extranjeras deben tomar determinaciones de cumplimiento verazmente basadas en la situación real de las inspecciones comparativas.</w:t>
      </w:r>
    </w:p>
    <w:p w:rsidR="00F7400E" w:rsidRDefault="00A969A8">
      <w:pPr>
        <w:pStyle w:val="24410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Times New Roman" w:eastAsia="方正仿宋_GBK" w:cs="Times New Roman"/>
          <w:sz w:val="24"/>
          <w:szCs w:val="24"/>
        </w:rPr>
        <w:t>3. Los materiales enviados deben completarse en chino o inglés, y el contenido debe ser verdadero y completo. Los archivos adjuntos deben estar numerados. El número del archivo adjunto y el contenido deben corresponder exactamente al número del proyecto y al contenido en "Requisitos de llenado y materiales de certificación". " columna. Al mismo tiempo, se debe enviar un directorio de archivos adjuntos de materiales de apoyo.</w:t>
      </w:r>
    </w:p>
    <w:p w:rsidR="00F7400E" w:rsidRDefault="00A969A8">
      <w:pPr>
        <w:pStyle w:val="6110"/>
        <w:adjustRightInd w:val="0"/>
        <w:snapToGrid w:val="0"/>
        <w:spacing w:line="560" w:lineRule="exact"/>
        <w:ind w:firstLine="480"/>
        <w:rPr>
          <w:rFonts w:ascii="方正仿宋_GBK" w:eastAsia="方正仿宋_GBK" w:cs="仿宋"/>
          <w:sz w:val="24"/>
          <w:szCs w:val="24"/>
        </w:rPr>
      </w:pPr>
      <w:r>
        <w:rPr>
          <w:rFonts w:ascii="方正仿宋_GBK" w:eastAsia="方正仿宋_GBK" w:cs="仿宋" w:hint="eastAsia"/>
          <w:sz w:val="24"/>
          <w:szCs w:val="24"/>
        </w:rPr>
        <w:t>4.</w:t>
      </w:r>
      <w:r>
        <w:rPr>
          <w:rFonts w:hint="eastAsia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"Productos acuáticos" se refiere a productos de animales y plantas acuáticos y sus productos para consumo humano, incluidos medusas, moluscos, crustáceos, equinodermos, cefalocordados, peces, anfibios, reptiles, mamíferos acuáticos y otros productos de animales acuáticos y sus productos, así como algas. y otros productos de plantas marinas y sus productos, no incluyen animales acuáticos vivos ni materiales de reproducción de plantas y animales acuáticos.</w:t>
      </w:r>
    </w:p>
    <w:p w:rsidR="00F7400E" w:rsidRDefault="00F7400E">
      <w:pPr>
        <w:pStyle w:val="6110"/>
        <w:adjustRightInd w:val="0"/>
        <w:snapToGrid w:val="0"/>
        <w:spacing w:line="560" w:lineRule="exact"/>
        <w:ind w:firstLine="480"/>
        <w:rPr>
          <w:rFonts w:ascii="方正仿宋_GBK" w:eastAsia="方正仿宋_GBK" w:cs="仿宋"/>
          <w:sz w:val="24"/>
          <w:szCs w:val="24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23"/>
        <w:gridCol w:w="4083"/>
        <w:gridCol w:w="2721"/>
        <w:gridCol w:w="3053"/>
        <w:gridCol w:w="1478"/>
        <w:gridCol w:w="1248"/>
      </w:tblGrid>
      <w:tr w:rsidR="00F7400E">
        <w:trPr>
          <w:trHeight w:val="522"/>
          <w:jc w:val="center"/>
        </w:trPr>
        <w:tc>
          <w:tcPr>
            <w:tcW w:w="1368" w:type="dxa"/>
            <w:vAlign w:val="center"/>
          </w:tcPr>
          <w:p w:rsidR="00F7400E" w:rsidRDefault="00A969A8">
            <w:pPr>
              <w:pStyle w:val="251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proyecto</w:t>
            </w:r>
          </w:p>
        </w:tc>
        <w:tc>
          <w:tcPr>
            <w:tcW w:w="4306" w:type="dxa"/>
            <w:gridSpan w:val="2"/>
            <w:vAlign w:val="center"/>
          </w:tcPr>
          <w:p w:rsidR="00F7400E" w:rsidRDefault="00A969A8">
            <w:pPr>
              <w:pStyle w:val="250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Condiciones y base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249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Llenado de requisitos y materiales de apoyo.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248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Puntos de revisión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247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Determinación de cumplimiento</w:t>
            </w:r>
          </w:p>
        </w:tc>
        <w:tc>
          <w:tcPr>
            <w:tcW w:w="1248" w:type="dxa"/>
            <w:vAlign w:val="center"/>
          </w:tcPr>
          <w:p w:rsidR="00F7400E" w:rsidRDefault="00A969A8">
            <w:pPr>
              <w:pStyle w:val="246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Observación</w:t>
            </w:r>
          </w:p>
        </w:tc>
      </w:tr>
      <w:tr w:rsidR="00F7400E">
        <w:trPr>
          <w:trHeight w:val="516"/>
          <w:jc w:val="center"/>
        </w:trPr>
        <w:tc>
          <w:tcPr>
            <w:tcW w:w="14174" w:type="dxa"/>
            <w:gridSpan w:val="7"/>
            <w:vAlign w:val="center"/>
          </w:tcPr>
          <w:p w:rsidR="00F7400E" w:rsidRDefault="00A969A8">
            <w:pPr>
              <w:pStyle w:val="24510"/>
              <w:spacing w:line="400" w:lineRule="exact"/>
              <w:jc w:val="center"/>
              <w:rPr>
                <w:rFonts w:asci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1. Situación básica de la empresa.</w:t>
            </w:r>
          </w:p>
        </w:tc>
      </w:tr>
      <w:tr w:rsidR="00F7400E">
        <w:trPr>
          <w:trHeight w:val="764"/>
          <w:jc w:val="center"/>
        </w:trPr>
        <w:tc>
          <w:tcPr>
            <w:tcW w:w="1368" w:type="dxa"/>
          </w:tcPr>
          <w:p w:rsidR="00F7400E" w:rsidRDefault="00A969A8">
            <w:pPr>
              <w:pStyle w:val="243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Situación básica de la empresa.</w:t>
            </w:r>
          </w:p>
        </w:tc>
        <w:tc>
          <w:tcPr>
            <w:tcW w:w="4306" w:type="dxa"/>
            <w:gridSpan w:val="2"/>
          </w:tcPr>
          <w:p w:rsidR="00F7400E" w:rsidRDefault="00A969A8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Artículos 5, 6, 7 y 8 del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 Reglamento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de la República Popular China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sobre el registro y gestión de empresas productoras en el extranjero de alimentos importados" (Orden de la Administración General de Aduanas N° 24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8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F7400E" w:rsidRDefault="00A969A8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" Medidas para la administración de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la inocuidad de los alimentos importados y exportados de la Rep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blica Popular China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(Orden de la Administración General de Aduanas N° 249)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  <w:p w:rsidR="00F7400E" w:rsidRDefault="00A969A8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. El protocolo de inspección y cuarentena de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productos acu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ticos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exportados a China firmado entre la autoridad competente del país solicitante y la Administración General de Aduanas .</w:t>
            </w:r>
          </w:p>
          <w:p w:rsidR="00F7400E" w:rsidRDefault="00F7400E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F7400E" w:rsidRDefault="00A969A8">
            <w:pPr>
              <w:pStyle w:val="241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1.1 Completar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el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formulario de informaci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n b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sica para empresas productoras en el extranjero de productos acu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ticos importados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  <w:p w:rsidR="00F7400E" w:rsidRDefault="00F7400E">
            <w:pPr>
              <w:pStyle w:val="241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</w:tcPr>
          <w:p w:rsidR="00F7400E" w:rsidRDefault="00A969A8">
            <w:pPr>
              <w:pStyle w:val="238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Las empresas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deben completar la informaci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n con veracidad y la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información básica debe ser consistente con la información presentada por las autoridades competentes del país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exportador y las condiciones reales de producci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n y procesamiento.</w:t>
            </w:r>
          </w:p>
          <w:p w:rsidR="00F7400E" w:rsidRDefault="00A969A8">
            <w:pPr>
              <w:pStyle w:val="238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Los productos acu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ticos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destinados 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exportarse a China deben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cumplir con el alcance del producto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estipulado en los acuerdos, protocolos, memorandos, etc. pertinentes sobre la inspección y cuarentena de productos acuáticos exportados a China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F7400E" w:rsidRDefault="00A969A8">
            <w:pPr>
              <w:pStyle w:val="23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3. Los recursos humanos (empresas y funcionarios)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deben poder cumplir con los requisitos de producción y procesamiento empresarial y de inspección y supervisión oficiales.</w:t>
            </w:r>
          </w:p>
          <w:p w:rsidR="00F7400E" w:rsidRDefault="00A969A8">
            <w:pPr>
              <w:pStyle w:val="24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4. La capacidad de almacenamiento en refrigeración debe cumplir con la capacidad de producir y almacenar continuamente productos acuáticos congelados/refrigerados.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23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□Conforme a</w:t>
            </w:r>
          </w:p>
          <w:p w:rsidR="00F7400E" w:rsidRDefault="00A969A8">
            <w:pPr>
              <w:pStyle w:val="23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2371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23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525"/>
          <w:jc w:val="center"/>
        </w:trPr>
        <w:tc>
          <w:tcPr>
            <w:tcW w:w="14174" w:type="dxa"/>
            <w:gridSpan w:val="7"/>
            <w:vAlign w:val="center"/>
          </w:tcPr>
          <w:p w:rsidR="00F7400E" w:rsidRDefault="00A969A8">
            <w:pPr>
              <w:pStyle w:val="235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2. Ubicación de la empresa y distribución del taller.</w:t>
            </w:r>
          </w:p>
        </w:tc>
      </w:tr>
      <w:tr w:rsidR="00F7400E">
        <w:trPr>
          <w:trHeight w:val="764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23410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2.1 Selección del sitio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entorno de la fábrica.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23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y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"Normas nacionales de seguridad alimentaria, especificaciones higiénicas generales para la producción de alimentos" (GB14881)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  <w:p w:rsidR="00F7400E" w:rsidRDefault="00A969A8">
            <w:pPr>
              <w:pStyle w:val="23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y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"Especificaciones de higiene para la producción de productos acuáticos" (GB 20941)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23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2.1.1 Proporcionar un plano del área de la fábrica e indicar los nombres de las diferentes áreas operativas.</w:t>
            </w:r>
          </w:p>
          <w:p w:rsidR="00F7400E" w:rsidRDefault="00F7400E">
            <w:pPr>
              <w:pStyle w:val="23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F7400E" w:rsidRDefault="00A969A8">
            <w:pPr>
              <w:pStyle w:val="23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2.1.2 Proporcionar fotografías del entorno donde está ubicada la fábrica. Las fotografías deben indicar la información del entorno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circundante (áreas urbanas, suburbanas, industriales, agrícolas y residenciales)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23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1. La distribución del área de la fábrica satisface las necesidades de producción y procesamiento.</w:t>
            </w:r>
          </w:p>
          <w:p w:rsidR="00F7400E" w:rsidRDefault="00A969A8">
            <w:pPr>
              <w:pStyle w:val="23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2. No existen fuentes de contaminación alrededor del área de la fábrica.</w:t>
            </w:r>
          </w:p>
        </w:tc>
        <w:tc>
          <w:tcPr>
            <w:tcW w:w="1478" w:type="dxa"/>
            <w:vAlign w:val="center"/>
          </w:tcPr>
          <w:p w:rsidR="00F7400E" w:rsidRDefault="00F7400E">
            <w:pPr>
              <w:pStyle w:val="230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7400E" w:rsidRDefault="00A969A8">
            <w:pPr>
              <w:pStyle w:val="2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2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2301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7400E" w:rsidRDefault="00F7400E">
            <w:pPr>
              <w:pStyle w:val="229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410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2281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lastRenderedPageBreak/>
              <w:t>2.2 Diseño del taller</w:t>
            </w:r>
          </w:p>
        </w:tc>
        <w:tc>
          <w:tcPr>
            <w:tcW w:w="4083" w:type="dxa"/>
          </w:tcPr>
          <w:p w:rsidR="00F7400E" w:rsidRDefault="00A969A8">
            <w:pPr>
              <w:pStyle w:val="22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"Normas nacionales de seguridad alimentaria, especificaciones higiénicas generales para la producción de alimentos" (GB14881)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  <w:p w:rsidR="00F7400E" w:rsidRDefault="00A969A8">
            <w:pPr>
              <w:pStyle w:val="22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"Normas de higiene para la producción de productos acuáticos"</w:t>
            </w:r>
          </w:p>
          <w:p w:rsidR="00F7400E" w:rsidRDefault="00A969A8">
            <w:pPr>
              <w:pStyle w:val="22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(GB 20941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4.1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F7400E" w:rsidRDefault="00A969A8">
            <w:pPr>
              <w:pStyle w:val="22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2.2 Proporcionar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un plano del taller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, marcando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el flujo de personas, logística, flujo de agua, procedimientos de procesamiento y diferentes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reas de limpieza.</w:t>
            </w:r>
          </w:p>
        </w:tc>
        <w:tc>
          <w:tcPr>
            <w:tcW w:w="3053" w:type="dxa"/>
          </w:tcPr>
          <w:p w:rsidR="00F7400E" w:rsidRDefault="00A969A8">
            <w:pPr>
              <w:pStyle w:val="22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 La distribución del taller debe ser razonable para cumplir con los requisitos de producción y procesamiento y evitar la contaminación cruzada.</w:t>
            </w:r>
          </w:p>
        </w:tc>
        <w:tc>
          <w:tcPr>
            <w:tcW w:w="1478" w:type="dxa"/>
          </w:tcPr>
          <w:p w:rsidR="00F7400E" w:rsidRDefault="00F7400E">
            <w:pPr>
              <w:pStyle w:val="2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7400E" w:rsidRDefault="00A969A8">
            <w:pPr>
              <w:pStyle w:val="2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2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2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22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521"/>
          <w:jc w:val="center"/>
        </w:trPr>
        <w:tc>
          <w:tcPr>
            <w:tcW w:w="14174" w:type="dxa"/>
            <w:gridSpan w:val="7"/>
            <w:vAlign w:val="center"/>
          </w:tcPr>
          <w:p w:rsidR="00F7400E" w:rsidRDefault="00A969A8">
            <w:pPr>
              <w:pStyle w:val="221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3. Instalaciones y equipamiento</w:t>
            </w:r>
          </w:p>
        </w:tc>
      </w:tr>
      <w:tr w:rsidR="00F7400E">
        <w:trPr>
          <w:trHeight w:val="764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2201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3.1 Equipos de producci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n y procesamiento.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2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"Especificaciones higiénicas generales de la norma nacional de seguridad alimentaria para la producción de alimentos" (GB14881) .</w:t>
            </w:r>
          </w:p>
          <w:p w:rsidR="00F7400E" w:rsidRDefault="00A969A8">
            <w:pPr>
              <w:pStyle w:val="2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“Normas Nacionales de Seguridad Alimentaria y Especificaciones Higiénicas para la Elaboración de Productos Acuáticos”</w:t>
            </w:r>
          </w:p>
          <w:p w:rsidR="00F7400E" w:rsidRDefault="00A969A8">
            <w:pPr>
              <w:pStyle w:val="4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 xml:space="preserve">(GB 20941 ) </w:t>
            </w:r>
            <w:r>
              <w:rPr>
                <w:rFonts w:ascii="Times New Roman" w:eastAsia="方正仿宋_GBK" w:cs="Times New Roman" w:hint="eastAsia"/>
              </w:rPr>
              <w:t>5.2.1 .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21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 Proporcionar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una lista de los principales equipos e instalaciones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, y capacidades de diseño y procesamiento.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21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Las empresas deben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estar equipadas con equipos de producción acordes con su capacidad de producción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F7400E" w:rsidRDefault="00F7400E">
            <w:pPr>
              <w:pStyle w:val="21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7400E" w:rsidRDefault="00F7400E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F7400E" w:rsidRDefault="00A969A8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21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764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2141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lastRenderedPageBreak/>
              <w:t xml:space="preserve">3.2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Instalaciones de almacenamiento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21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"Normas nacionales de seguridad alimentaria, especificaciones higiénicas generales para la producción de alimentos" (GB14881) .</w:t>
            </w:r>
          </w:p>
          <w:p w:rsidR="00F7400E" w:rsidRDefault="00A969A8">
            <w:pPr>
              <w:pStyle w:val="21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“Normas Nacionales de Seguridad Alimentaria y Especificaciones de Higiene para la Elaboración de Productos Acuáticos ”</w:t>
            </w:r>
          </w:p>
          <w:p w:rsidR="00F7400E" w:rsidRDefault="00A969A8">
            <w:pPr>
              <w:pStyle w:val="21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(GB 20941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21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3.2 Si existe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un almacenamiento en frío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describa los requisitos de control de temperatura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y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los métodos de monitoreo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(si corresponde).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21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Las instalaciones de almacenamiento pueden cumplir con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los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requisitos de temperatura de almacenamiento del producto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F7400E" w:rsidRDefault="00F7400E">
            <w:pPr>
              <w:pStyle w:val="20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2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46"/>
          <w:jc w:val="center"/>
        </w:trPr>
        <w:tc>
          <w:tcPr>
            <w:tcW w:w="14174" w:type="dxa"/>
            <w:gridSpan w:val="7"/>
            <w:vAlign w:val="center"/>
          </w:tcPr>
          <w:p w:rsidR="00F7400E" w:rsidRDefault="00A969A8">
            <w:pPr>
              <w:pStyle w:val="207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4.Agua /Hielo/Vapor</w:t>
            </w:r>
          </w:p>
        </w:tc>
      </w:tr>
      <w:tr w:rsidR="00F7400E">
        <w:trPr>
          <w:trHeight w:val="41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20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4.1 Agua/vapor/hielo para producción y procesamiento (si corresponde)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2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"Normas de higiene para el agua potable" (GB 5749)</w:t>
            </w:r>
          </w:p>
          <w:p w:rsidR="00F7400E" w:rsidRDefault="00A969A8">
            <w:pPr>
              <w:pStyle w:val="20510"/>
              <w:snapToGrid w:val="0"/>
              <w:spacing w:line="400" w:lineRule="exac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5.1.1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en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Especificaciones higiénicas de la norma nacional de seguridad alimentaria para la producción de productos acuáticos" (GB 20941)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  <w:p w:rsidR="00F7400E" w:rsidRDefault="00A969A8">
            <w:pPr>
              <w:pStyle w:val="2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3. 5.1.1 en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Normas nacionales de seguridad alimentaria,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especificaciones higiénicas generales para la producción de alimentos" (GB14881) 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20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4.1.1 Proporcione fotografías de fuentes de agua preparadas por usted mismo o instalaciones secundarias de suministro de agua, y explique si hay una persona dedicada a cargo, el cierre y otras medidas de protección de los alimentos. (si corresponde)</w:t>
            </w:r>
          </w:p>
          <w:p w:rsidR="00F7400E" w:rsidRDefault="00A969A8">
            <w:pPr>
              <w:pStyle w:val="20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4.1.2 Proporcionar un plan de monitoreo para la producción y procesamiento de agua y hielo/vapor (cuando corresponda) en contacto directo con alimentos, incluyendo elementos de inspección bacteriológica, métodos, frecuencia, registros, resultados de pruebas y los dos últimos informes de pruebas.</w:t>
            </w:r>
          </w:p>
          <w:p w:rsidR="00F7400E" w:rsidRDefault="00A969A8">
            <w:pPr>
              <w:pStyle w:val="20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4.1.3 Proporcionar los aditivos para calderas utilizados en la producción de vapor que está en contacto directo con los alimentos y explicar si cumplen con los requisitos de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producción y procesamiento de alimentos.</w:t>
            </w:r>
          </w:p>
        </w:tc>
        <w:tc>
          <w:tcPr>
            <w:tcW w:w="3053" w:type="dxa"/>
          </w:tcPr>
          <w:p w:rsidR="00F7400E" w:rsidRDefault="00A969A8">
            <w:pPr>
              <w:pStyle w:val="20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El plan de monitoreo del agua de producción debe cubrir todas las salidas de agua de la fábrica.</w:t>
            </w:r>
          </w:p>
          <w:p w:rsidR="00F7400E" w:rsidRDefault="00A969A8">
            <w:pPr>
              <w:pStyle w:val="20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Si el proyecto y el método cumplen con los requisitos del "Estándar de agua potable" (GB5749).</w:t>
            </w:r>
          </w:p>
          <w:p w:rsidR="00F7400E" w:rsidRDefault="00A969A8">
            <w:pPr>
              <w:pStyle w:val="20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Las instalaciones de abastecimiento submarino deberán formular y aplicar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procedimientos de control sanitario y disponer de medidas adecuadas de protección de los alimentos.</w:t>
            </w:r>
          </w:p>
          <w:p w:rsidR="00F7400E" w:rsidRDefault="00A969A8">
            <w:pPr>
              <w:pStyle w:val="20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 Los aditivos para calderas utilizados cuando se produce vapor que está en contacto directo con los alimentos deben cumplir con los requisitos de producción y procesamiento de alimentos.</w:t>
            </w:r>
          </w:p>
          <w:p w:rsidR="00F7400E" w:rsidRDefault="00F7400E">
            <w:pPr>
              <w:pStyle w:val="20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7400E" w:rsidRDefault="00F7400E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7400E" w:rsidRDefault="00F7400E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7400E" w:rsidRDefault="00A969A8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□No cumple</w:t>
            </w:r>
          </w:p>
          <w:p w:rsidR="00F7400E" w:rsidRDefault="00A969A8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□No aplicable</w:t>
            </w:r>
          </w:p>
        </w:tc>
        <w:tc>
          <w:tcPr>
            <w:tcW w:w="1248" w:type="dxa"/>
          </w:tcPr>
          <w:p w:rsidR="00F7400E" w:rsidRDefault="00F7400E">
            <w:pPr>
              <w:pStyle w:val="19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519"/>
          <w:jc w:val="center"/>
        </w:trPr>
        <w:tc>
          <w:tcPr>
            <w:tcW w:w="14174" w:type="dxa"/>
            <w:gridSpan w:val="7"/>
            <w:vAlign w:val="center"/>
          </w:tcPr>
          <w:p w:rsidR="00F7400E" w:rsidRDefault="00A969A8">
            <w:pPr>
              <w:pStyle w:val="198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5. Materias primas y materiales de embalaje.</w:t>
            </w:r>
          </w:p>
        </w:tc>
      </w:tr>
      <w:tr w:rsidR="00F7400E">
        <w:trPr>
          <w:trHeight w:val="881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9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Aceptaci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de materias primas y excipientes</w:t>
            </w:r>
          </w:p>
          <w:p w:rsidR="00F7400E" w:rsidRDefault="00F7400E">
            <w:pPr>
              <w:pStyle w:val="19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3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7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"Normas nacionales de seguridad alimentaria, especificaciones higiénicas generales para la producción de alimentos" (GB14881)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A969A8">
            <w:pPr>
              <w:pStyle w:val="3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7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"Especificaciones higiénicas estándar nacionales de seguridad alimentaria para la producción de productos acuáticos"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96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5.1 Proporcionar medidas de aceptaci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n de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materias primas y aditivos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, incluidos est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ndares de aceptaci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y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todos de aceptaci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9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Los estándares de aceptación de materias primas y aditivos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cumplen con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las regulaciones y estándares chinos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F7400E" w:rsidRDefault="00F7400E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F7400E" w:rsidRDefault="00A969A8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7400E" w:rsidRDefault="00F7400E">
            <w:pPr>
              <w:pStyle w:val="19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9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Fuente de materias primas</w:t>
            </w:r>
          </w:p>
          <w:p w:rsidR="00F7400E" w:rsidRDefault="00F7400E">
            <w:pPr>
              <w:pStyle w:val="19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7.2 en </w:t>
            </w:r>
            <w:r>
              <w:rPr>
                <w:rFonts w:ascii="Times New Roman" w:eastAsia="方正仿宋_GBK" w:cs="Times New Roman"/>
              </w:rPr>
              <w:t>"Especificaciones higiénicas estándar nacionales de seguridad alimentaria para la producción de productos acuáticos" (GB 20941) .</w:t>
            </w:r>
          </w:p>
          <w:p w:rsidR="00F7400E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El uso de despojos, huevos, piel, aletas, escamas, huesos, caparazones y otros tejidos no musculares de animales acuáticos como materia prima para productos acuáticos deberá cumplir con las Normas Nacionales de Seguridad </w:t>
            </w:r>
            <w:r>
              <w:rPr>
                <w:rFonts w:ascii="Times New Roman" w:eastAsia="方正仿宋_GBK" w:cs="Times New Roman"/>
              </w:rPr>
              <w:lastRenderedPageBreak/>
              <w:t>Alimentaria.</w:t>
            </w:r>
          </w:p>
          <w:p w:rsidR="00F7400E" w:rsidRDefault="00A969A8">
            <w:pPr>
              <w:pStyle w:val="38"/>
              <w:snapToGrid w:val="0"/>
              <w:spacing w:line="400" w:lineRule="exact"/>
              <w:ind w:firstLineChars="150" w:firstLine="360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Productos acuáticos frescos y congelados de origen animal” (GB 2733).</w:t>
            </w:r>
          </w:p>
          <w:p w:rsidR="00F7400E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3. </w:t>
            </w:r>
            <w:r>
              <w:rPr>
                <w:rFonts w:ascii="Times New Roman" w:eastAsia="方正仿宋_GBK" w:cs="Times New Roman"/>
              </w:rPr>
              <w:t>Las materias primas de los productos acuáticos de origen animal deben cumplir con la "Norma Nacional de Seguridad Alimentaria para Productos Acuáticos de Origen Animal Frescos y Congelados" (GB 2733).</w:t>
            </w:r>
          </w:p>
          <w:p w:rsidR="00F7400E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4. </w:t>
            </w:r>
            <w:r>
              <w:rPr>
                <w:rFonts w:ascii="Times New Roman" w:eastAsia="方正仿宋_GBK" w:cs="Times New Roman"/>
              </w:rPr>
              <w:t>Las materias primas de los productos a base de algas deben cumplir con la "Norma Nacional de Seguridad Alimentaria para Algas y sus Productos" (GB 19643).</w:t>
            </w:r>
          </w:p>
          <w:p w:rsidR="00F7400E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5. </w:t>
            </w:r>
            <w:r>
              <w:rPr>
                <w:rFonts w:ascii="Times New Roman" w:eastAsia="方正仿宋_GBK" w:cs="Times New Roman"/>
              </w:rPr>
              <w:t>Tabla 1 de los "Límites de las normas nacionales de seguridad alimentaria para bacterias patógenas en los alimentos" (GB29921).</w:t>
            </w:r>
          </w:p>
          <w:p w:rsidR="00F7400E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6. 3.6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y 3.7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en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</w:t>
            </w:r>
            <w:r>
              <w:rPr>
                <w:rFonts w:ascii="Times New Roman" w:eastAsia="方正仿宋_GBK" w:cs="Times New Roman"/>
              </w:rPr>
              <w:t xml:space="preserve">Norma Nacional de Seguridad Alimentaria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para Productos Acuáticos de Origen Animal"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lastRenderedPageBreak/>
              <w:t xml:space="preserve">(GB10136)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9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5.2.1 Si las materias primas son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materias primas de productos acuáticos o materias primas de productos acuáticos crudos que contienen biotoxinas, proporcione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el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informe de prueba más reciente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(cuando corresponda)</w:t>
            </w:r>
          </w:p>
          <w:p w:rsidR="00F7400E" w:rsidRDefault="00A969A8">
            <w:pPr>
              <w:pStyle w:val="19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5.2.2 Si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es un barco pesquero, proporcionar documentos de licencia oficiales y descripciones del método de pesca del área de operación del barco pesquero, tiempo de operación y especies de pesca. (cuando corresponda)</w:t>
            </w:r>
          </w:p>
          <w:p w:rsidR="00F7400E" w:rsidRDefault="00A969A8">
            <w:pPr>
              <w:pStyle w:val="19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5.2.3 Si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se trata de materia prima de cría, aportar el certificado de calificación de la granja de cría. (cuando corresponda)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9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Las materias primas para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ticos que contienen biotoxinas, como los mariscos bivalvos y el pez globo, deben analizarse para detectar toxinas e inspeccionarse y procesarse de acuerdo con las regulaciones pertinentes para garantizar la seguridad de las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materias primas.</w:t>
            </w:r>
          </w:p>
          <w:p w:rsidR="00F7400E" w:rsidRDefault="00A969A8">
            <w:pPr>
              <w:pStyle w:val="19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2. Las materias primas utilizadas deben cumplir con los requisitos de los acuerdos, protocolos, memorandos y otras regulaciones pertinentes sobre la inspecci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y cuarentena de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exportados a China.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a</w:t>
            </w:r>
          </w:p>
          <w:p w:rsidR="00F7400E" w:rsidRDefault="00A969A8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A969A8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aplicable</w:t>
            </w:r>
          </w:p>
          <w:p w:rsidR="00F7400E" w:rsidRDefault="00F7400E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7400E" w:rsidRDefault="00F7400E">
            <w:pPr>
              <w:pStyle w:val="18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8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5.3 Materias primas de mariscos bivalvos (cuando corresponda)</w:t>
            </w:r>
          </w:p>
          <w:p w:rsidR="00F7400E" w:rsidRDefault="00F7400E">
            <w:pPr>
              <w:pStyle w:val="18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186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7.2 en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"Especificaciones higiénicas estándar nacionales de seguridad alimentaria para la producción de productos acuáticos" (GB 20941) .</w:t>
            </w:r>
          </w:p>
          <w:p w:rsidR="00F7400E" w:rsidRDefault="00A969A8">
            <w:pPr>
              <w:pStyle w:val="37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Tabla 1 de "Límites estándar nacionales de seguridad alimentaria para bacterias patógenas en los alimentos" (GB29921)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A969A8">
            <w:pPr>
              <w:pStyle w:val="37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3.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3.6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y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3.7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en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</w:t>
            </w:r>
            <w:r>
              <w:rPr>
                <w:rFonts w:ascii="Times New Roman" w:eastAsia="方正仿宋_GBK" w:cs="Times New Roman"/>
              </w:rPr>
              <w:t xml:space="preserve">Norma Nacional de Seguridad Alimentaria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para Productos Acuáticos de Origen Animal" (GB10136-2015)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5.3.1 Proporcionar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una descripción de la ubicación del área marina de donde provienen las materias primas de los mariscos y el certificado de licencia oficial del pescador de mariscos bivalvos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  <w:p w:rsidR="00F7400E" w:rsidRDefault="00A969A8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5.3.2 Proporcionar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todos de tratamiento de purificaci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de las materias primas de mariscos.</w:t>
            </w:r>
          </w:p>
          <w:p w:rsidR="00F7400E" w:rsidRDefault="00A969A8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5.3.3 Proporcionar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medidas de seguimiento de las toxinas de los mariscos en los mariscos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crudos .</w:t>
            </w:r>
          </w:p>
          <w:p w:rsidR="00F7400E" w:rsidRDefault="00F7400E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8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1. Los moluscos bivalvos deber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proceder de aguas de acuicultura o pesca oficialmente autorizadas y ser depurados cuando sea necesario. Los productores o recolectores de materias primas de mariscos deben tener una licencia de la autoridad oficial competente.</w:t>
            </w:r>
          </w:p>
          <w:p w:rsidR="00F7400E" w:rsidRDefault="00A969A8">
            <w:pPr>
              <w:pStyle w:val="18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2. Realizar peri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dicamente pruebas de toxinas de mariscos en materias primas de mariscos para verificar la seguridad de las materias primas.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8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18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A969A8">
            <w:pPr>
              <w:pStyle w:val="18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aplicable</w:t>
            </w:r>
          </w:p>
        </w:tc>
        <w:tc>
          <w:tcPr>
            <w:tcW w:w="1248" w:type="dxa"/>
            <w:vAlign w:val="center"/>
          </w:tcPr>
          <w:p w:rsidR="00F7400E" w:rsidRDefault="00F7400E">
            <w:pPr>
              <w:pStyle w:val="18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8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Agentes Alimentarios (cuando corresponda)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3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>Artículo 7.3 de las "Especificaciones higiénicas generales de las normas nacionales de seguridad alimentaria para la producción de alimentos" (GB14881).</w:t>
            </w:r>
          </w:p>
          <w:p w:rsidR="00F7400E" w:rsidRDefault="00A969A8">
            <w:pPr>
              <w:pStyle w:val="3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>Artículo 7.3 de las "Especificaciones higiénicas de la Norma Nacional de Seguridad Alimentaria para la Producción de Productos Acuáticos" (GB 20941).</w:t>
            </w:r>
          </w:p>
          <w:p w:rsidR="00F7400E" w:rsidRDefault="00A969A8">
            <w:pPr>
              <w:pStyle w:val="3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3. </w:t>
            </w:r>
            <w:r>
              <w:rPr>
                <w:rFonts w:ascii="Times New Roman" w:eastAsia="方正仿宋_GBK" w:cs="Times New Roman"/>
              </w:rPr>
              <w:t>"Normas nacionales de seguridad alimentaria para el uso de aditivos alimentarios" (GB 2760).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8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5.4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Lista de aditivos alimentarios utilizados en la producción y procesamiento (incluido el nombre, finalidad, cantidad adicional, etc.).</w:t>
            </w:r>
          </w:p>
          <w:p w:rsidR="00F7400E" w:rsidRDefault="00F7400E">
            <w:pPr>
              <w:pStyle w:val="18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7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1. Los aditivos alimentarios utilizados en la producci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cumplen con las regulaciones de China sobre el uso de aditivos alimentarios.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7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17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A969A8">
            <w:pPr>
              <w:pStyle w:val="17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aplicable</w:t>
            </w:r>
          </w:p>
        </w:tc>
        <w:tc>
          <w:tcPr>
            <w:tcW w:w="1248" w:type="dxa"/>
            <w:vAlign w:val="center"/>
          </w:tcPr>
          <w:p w:rsidR="00F7400E" w:rsidRDefault="00F7400E">
            <w:pPr>
              <w:pStyle w:val="17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7610"/>
              <w:adjustRightInd w:val="0"/>
              <w:snapToGrid w:val="0"/>
              <w:spacing w:line="400" w:lineRule="exact"/>
              <w:rPr>
                <w:rFonts w:ascii="方正仿宋_GBK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t xml:space="preserve">5.5 Materiales </w:t>
            </w:r>
            <w:r>
              <w:rPr>
                <w:rFonts w:ascii="Times New Roman" w:eastAsia="方正仿宋_GBK" w:cs="Times New Roman" w:hint="eastAsia"/>
                <w:snapToGrid w:val="0"/>
                <w:sz w:val="24"/>
                <w:szCs w:val="24"/>
              </w:rPr>
              <w:t>de embalaje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3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1.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8.5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en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</w:t>
            </w:r>
            <w:r>
              <w:rPr>
                <w:rFonts w:ascii="Times New Roman" w:eastAsia="方正仿宋_GBK" w:cs="Times New Roman"/>
              </w:rPr>
              <w:t xml:space="preserve">Normas nacionales de seguridad alimentaria,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especificaciones higiénicas generales para la producción de alimentos" (GB14881)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.</w:t>
            </w:r>
          </w:p>
          <w:p w:rsidR="00F7400E" w:rsidRDefault="00A969A8">
            <w:pPr>
              <w:pStyle w:val="3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2.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8.5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en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Especificaciones higiénicas </w:t>
            </w:r>
            <w:r>
              <w:rPr>
                <w:rFonts w:ascii="Times New Roman" w:eastAsia="方正仿宋_GBK" w:cs="Times New Roman"/>
              </w:rPr>
              <w:t xml:space="preserve">de la norma nacional de seguridad alimentaria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para la producción de productos acuáticos" (GB 20941)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.</w:t>
            </w:r>
          </w:p>
          <w:p w:rsidR="00F7400E" w:rsidRDefault="00A969A8">
            <w:pPr>
              <w:pStyle w:val="3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3. Acuerdos , memorandos y protocolos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lastRenderedPageBreak/>
              <w:t>bilaterales de inspección y cuarentena pertinentes 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7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5.5.1 Aportar prueba de que los materiales de embalaje internos y externos son adecuados para el embalaje del producto.</w:t>
            </w:r>
          </w:p>
          <w:p w:rsidR="00F7400E" w:rsidRDefault="00A969A8">
            <w:pPr>
              <w:pStyle w:val="17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5.5.2 Proporcionar estilos de etiquetas para productos terminados que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se exportarán a China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Los materiales de embalaje no afectan la seguridad alimentaria ni las características del producto en condiciones específicas de almacenamiento y uso.</w:t>
            </w:r>
          </w:p>
          <w:p w:rsidR="00F7400E" w:rsidRDefault="00F7400E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F7400E" w:rsidRDefault="00A969A8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Las marcas de los envases deben cumplir con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los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requisitos de los acuerdos, memorandos y protocolos bilaterales de inspecci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n y cuarentena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F7400E" w:rsidRDefault="00F7400E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Cumplir con</w:t>
            </w:r>
          </w:p>
          <w:p w:rsidR="00F7400E" w:rsidRDefault="00A969A8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F7400E" w:rsidRDefault="00F7400E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7400E" w:rsidRDefault="00F7400E">
            <w:pPr>
              <w:pStyle w:val="17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45"/>
          <w:jc w:val="center"/>
        </w:trPr>
        <w:tc>
          <w:tcPr>
            <w:tcW w:w="14174" w:type="dxa"/>
            <w:gridSpan w:val="7"/>
            <w:vAlign w:val="center"/>
          </w:tcPr>
          <w:p w:rsidR="00F7400E" w:rsidRDefault="00A969A8">
            <w:pPr>
              <w:pStyle w:val="1711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>6Control de producción y procesamiento</w:t>
            </w: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7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Establecimiento y operación del sistema HACCP</w:t>
            </w:r>
          </w:p>
          <w:p w:rsidR="00F7400E" w:rsidRDefault="00F7400E">
            <w:pPr>
              <w:pStyle w:val="17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3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8.1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"Especificaciones higiénicas de la norma nacional de seguridad alimentaria para la producción de productos acuáticos"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A969A8">
            <w:pPr>
              <w:pStyle w:val="169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"Requisitos generales para empresas de producción de alimentos según el sistema de análisis de peligros y puntos críticos de control (HACCP)" (GB/T 27341)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F7400E" w:rsidRDefault="00F7400E">
            <w:pPr>
              <w:pStyle w:val="169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68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diagramas de flujo de producci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n y procesamiento,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hojas de trabajo de análisis de peligros y planes HACCP para todos los productos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que se exportar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n a China .</w:t>
            </w:r>
          </w:p>
          <w:p w:rsidR="00F7400E" w:rsidRDefault="00A969A8">
            <w:pPr>
              <w:pStyle w:val="168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6.1.2 Proporcionar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registros de monitoreo de puntos de PCC, registros de corrección y formularios de muestra de registros de verificación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6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El plan HACCP debe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analizar y controlar eficazmente los peligros biológicos, físicos y químicos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F7400E" w:rsidRDefault="00A969A8">
            <w:pPr>
              <w:pStyle w:val="16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El proceso de producción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debe ser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razonable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para evitar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la contaminación cruzada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F7400E" w:rsidRDefault="00A969A8">
            <w:pPr>
              <w:pStyle w:val="16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El establecimiento de puntos de PCC debe ser científico y factible, y las medidas correctivas y de verificación deben ser apropiadas.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6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16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A969A8">
            <w:pPr>
              <w:pStyle w:val="16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aplicable</w:t>
            </w:r>
          </w:p>
        </w:tc>
        <w:tc>
          <w:tcPr>
            <w:tcW w:w="1248" w:type="dxa"/>
          </w:tcPr>
          <w:p w:rsidR="00F7400E" w:rsidRDefault="00F7400E">
            <w:pPr>
              <w:pStyle w:val="16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6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6.2 Control de temperatura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3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1.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8. 2.2.1.4, 8.2.2.1.6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en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Especificaciones higiénicas </w:t>
            </w:r>
            <w:r>
              <w:rPr>
                <w:rFonts w:ascii="Times New Roman" w:eastAsia="方正仿宋_GBK" w:cs="Times New Roman"/>
              </w:rPr>
              <w:t xml:space="preserve">de la norma nacional de seguridad alimentaria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para la producción de productos acuáticos" (GB 20941)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.</w:t>
            </w:r>
          </w:p>
          <w:p w:rsidR="00F7400E" w:rsidRDefault="00A969A8">
            <w:pPr>
              <w:pStyle w:val="3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2.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8.2.2.2.1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(aplicable a productos acu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á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ticos refrigerados) en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Especificaciones higiénicas </w:t>
            </w:r>
            <w:r>
              <w:rPr>
                <w:rFonts w:ascii="Times New Roman" w:eastAsia="方正仿宋_GBK" w:cs="Times New Roman"/>
              </w:rPr>
              <w:t xml:space="preserve">de la norma nacional de seguridad alimentaria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>para la producción de productos acuáticos" (GB 20941) 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6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6.2.1 Proporcionar el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todo de descongelaci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de las materias primas y los requisitos de control de temperatura y tiempo de descongelaci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(si corresponde).</w:t>
            </w:r>
          </w:p>
          <w:p w:rsidR="00F7400E" w:rsidRDefault="00A969A8">
            <w:pPr>
              <w:pStyle w:val="16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6.2.2 Proporcionar requisitos de control de temperatura y equipos de monitoreo de temperatura para talleres de procesamiento y almacenes de almacenamiento. (Aplicable a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refrigerados).</w:t>
            </w:r>
          </w:p>
          <w:p w:rsidR="00F7400E" w:rsidRDefault="00F7400E">
            <w:pPr>
              <w:pStyle w:val="16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6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1. Controlar el tiempo de descongelaci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y la temperatura de las materias primas.</w:t>
            </w:r>
          </w:p>
          <w:p w:rsidR="00F7400E" w:rsidRDefault="00A969A8">
            <w:pPr>
              <w:pStyle w:val="16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2. Los talleres de procesamiento de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refrigerados deben tener medidas de control de temperatura. Los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procesados deben trasladarse a un ambiente refrigerado lo antes posible. La sala refrigerada debe estar equipada con indicadores de temperatura.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6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16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A969A8">
            <w:pPr>
              <w:pStyle w:val="16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aplicable</w:t>
            </w:r>
          </w:p>
        </w:tc>
        <w:tc>
          <w:tcPr>
            <w:tcW w:w="1248" w:type="dxa"/>
          </w:tcPr>
          <w:p w:rsidR="00F7400E" w:rsidRDefault="00F7400E">
            <w:pPr>
              <w:pStyle w:val="16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5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6.3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Productos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congelados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32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 </w:t>
            </w:r>
            <w:r>
              <w:rPr>
                <w:rFonts w:ascii="Times New Roman" w:eastAsia="方正仿宋_GBK" w:cs="Times New Roman" w:hint="eastAsia"/>
              </w:rPr>
              <w:t xml:space="preserve">2.2.2.2 en </w:t>
            </w:r>
            <w:r>
              <w:rPr>
                <w:rFonts w:ascii="Times New Roman" w:eastAsia="方正仿宋_GBK" w:cs="Times New Roman"/>
              </w:rPr>
              <w:t xml:space="preserve">"Especificaciones higiénicas de la norma nacional de seguridad alimentaria para la producción de productos acuáticos" </w:t>
            </w:r>
            <w:r>
              <w:rPr>
                <w:rFonts w:ascii="Times New Roman" w:eastAsia="方正仿宋_GBK" w:cs="Times New Roman"/>
              </w:rPr>
              <w:lastRenderedPageBreak/>
              <w:t>(GB 20941) .</w:t>
            </w:r>
          </w:p>
          <w:p w:rsidR="00F7400E" w:rsidRDefault="00F7400E">
            <w:pPr>
              <w:pStyle w:val="32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5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6.3.1 Proporcionar los requisitos de control del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todo de congelaci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n, tiempo y temperatura de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congelaci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para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congelados y la base para su determinaci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F7400E" w:rsidRDefault="00A969A8">
            <w:pPr>
              <w:pStyle w:val="15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6.3.2 Si los productos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acuáticos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se van a consumir crudos, proporcione la temperatura y el tiempo del tratamiento en fr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o.</w:t>
            </w:r>
          </w:p>
          <w:p w:rsidR="00F7400E" w:rsidRDefault="00F7400E">
            <w:pPr>
              <w:pStyle w:val="15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 Determinar el tiempo y la temperatura de congelaci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seg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el espesor, forma y volumen de producci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n de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los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para asegurar que pasen por la zona de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xima producci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de cristales de hielo lo antes posible.</w:t>
            </w:r>
          </w:p>
          <w:p w:rsidR="00F7400E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Al comer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crudos, debe haber suficientes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todos de tratamiento en fr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o para garantizar la muerte de los par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sitos nocivos para el cuerpo humano. Conservar congelado durante 7 d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as a temperatura ambiente inferior a -20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C;</w:t>
            </w:r>
          </w:p>
          <w:p w:rsidR="00F7400E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Congelar hasta que est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 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lido a una temperatura ambiente de -35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C o menos, y almacenar durante 15 horas a una temperatura ambiente de -35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 o menos;</w:t>
            </w:r>
          </w:p>
          <w:p w:rsidR="00F7400E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Congele hasta que est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 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lido a una temperatura ambiente de -35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 o menos y gu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rdelo durante 24 horas a una temperatura ambiente de -20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 o menos.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5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Cumplir con</w:t>
            </w:r>
          </w:p>
          <w:p w:rsidR="00F7400E" w:rsidRDefault="00A969A8">
            <w:pPr>
              <w:pStyle w:val="15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A969A8">
            <w:pPr>
              <w:pStyle w:val="15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□No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aplicable</w:t>
            </w:r>
          </w:p>
        </w:tc>
        <w:tc>
          <w:tcPr>
            <w:tcW w:w="1248" w:type="dxa"/>
          </w:tcPr>
          <w:p w:rsidR="00F7400E" w:rsidRDefault="00F7400E">
            <w:pPr>
              <w:pStyle w:val="15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5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6.4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Productos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ticos secos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(cuando corresponda)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311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8.2.2.2.3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"Especificaciones higiénicas de la norma nacional de seguridad alimentaria para la producción de productos acuáticos"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5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6.4 Proporcione el tiempo de secado,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la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temperatura de secado, la humedad ambiental, la actividad del agua del producto terminado y los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todos de envasado y almacenamiento para el procesamiento de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secos.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5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1. Aseg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rese de que la actividad del agua de los productos secos est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 dentro de un rango seguro.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5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15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A969A8">
            <w:pPr>
              <w:pStyle w:val="15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aplicable</w:t>
            </w:r>
          </w:p>
        </w:tc>
        <w:tc>
          <w:tcPr>
            <w:tcW w:w="1248" w:type="dxa"/>
          </w:tcPr>
          <w:p w:rsidR="00F7400E" w:rsidRDefault="00F7400E">
            <w:pPr>
              <w:pStyle w:val="15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4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6.5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ticos encurtidos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(cuando corresponda )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30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8.2.2.2.4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"Especificaciones higiénicas de la norma nacional de seguridad alimentaria para la producción de productos acuáticos"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4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6.5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Proporcionar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azúcar/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salinidad de los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encurtidos.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4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1. En la elaboraci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de productos encurtidos se deber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 utilizar una salinidad adecuada para evitar la reproducci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n de bacterias no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hal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filas.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4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a</w:t>
            </w:r>
          </w:p>
          <w:p w:rsidR="00F7400E" w:rsidRDefault="00A969A8">
            <w:pPr>
              <w:pStyle w:val="14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A969A8">
            <w:pPr>
              <w:pStyle w:val="14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aplicable</w:t>
            </w:r>
          </w:p>
        </w:tc>
        <w:tc>
          <w:tcPr>
            <w:tcW w:w="1248" w:type="dxa"/>
          </w:tcPr>
          <w:p w:rsidR="00F7400E" w:rsidRDefault="00F7400E">
            <w:pPr>
              <w:pStyle w:val="14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4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mariscos enlatados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 cuando corresponda)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2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8.2.2.2.5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"Especificaciones higiénicas de la norma nacional de seguridad alimentaria para la producción de productos acuáticos"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4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6.6.1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Proporcionar requisitos de temperatura y tiempo de esterilizaci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para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ticos enlatados de diferentes especificaciones , y el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ltimo registro de esterilizaci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n/temperatura.</w:t>
            </w:r>
          </w:p>
          <w:p w:rsidR="00F7400E" w:rsidRDefault="00A969A8">
            <w:pPr>
              <w:pStyle w:val="14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6.6.2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Proporcionar informes de penetraci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y distribuci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de calor para recipientes de esterilizaci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de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enlatados de diferentes especificaciones.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4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1. Se debe garantizar una temperatura y un tiempo de esterilizaci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suficientes para los productos acu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enlatados.</w:t>
            </w:r>
          </w:p>
        </w:tc>
        <w:tc>
          <w:tcPr>
            <w:tcW w:w="1478" w:type="dxa"/>
            <w:vAlign w:val="center"/>
          </w:tcPr>
          <w:p w:rsidR="00F7400E" w:rsidRDefault="00F7400E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F7400E" w:rsidRDefault="00A969A8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No cumple</w:t>
            </w:r>
          </w:p>
          <w:p w:rsidR="00F7400E" w:rsidRDefault="00F7400E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F7400E" w:rsidRDefault="00F7400E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14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F7400E" w:rsidRDefault="00A969A8">
            <w:pPr>
              <w:pStyle w:val="139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>7. Limpieza y desinfección</w:t>
            </w: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3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t xml:space="preserve">7.1 Limpieza y </w:t>
            </w: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lastRenderedPageBreak/>
              <w:t>desinfección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2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8.2.1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"Normas nacionales de seguridad alimentaria, especificaciones </w:t>
            </w:r>
            <w:r>
              <w:rPr>
                <w:rFonts w:ascii="Times New Roman" w:eastAsia="方正仿宋_GBK" w:cs="Times New Roman"/>
              </w:rPr>
              <w:lastRenderedPageBreak/>
              <w:t xml:space="preserve">higiénicas generales para la producción de alimentos" (GB14881)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A969A8">
            <w:pPr>
              <w:pStyle w:val="2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8.2.1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"Especificaciones higiénicas de la norma nacional de seguridad alimentaria para la producción de productos acuáticos"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3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7.1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Proporcionar medidas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de limpieza y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desinfección , incluidos los métodos y la frecuencia de limpieza y desinfección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, y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la verificación de los efectos de la limpieza y desinfección.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36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1. Las medidas de limpieza y desinfecci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deberán poder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eliminar la contaminación cruzada y cumplir los requisitos de higiene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3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a</w:t>
            </w:r>
          </w:p>
          <w:p w:rsidR="00F7400E" w:rsidRDefault="00A969A8">
            <w:pPr>
              <w:pStyle w:val="13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□No cumple</w:t>
            </w:r>
          </w:p>
          <w:p w:rsidR="00F7400E" w:rsidRDefault="00F7400E">
            <w:pPr>
              <w:pStyle w:val="13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13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3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7.2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Monitoreo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microbiano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ambiental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27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8.2.2.1.2 </w:t>
            </w:r>
            <w:r>
              <w:rPr>
                <w:rFonts w:ascii="Times New Roman" w:eastAsia="方正仿宋_GBK" w:cs="Times New Roman" w:hint="eastAsia"/>
              </w:rPr>
              <w:t xml:space="preserve">y 8.2.2.1.3 en </w:t>
            </w:r>
            <w:r>
              <w:rPr>
                <w:rFonts w:ascii="Times New Roman" w:eastAsia="方正仿宋_GBK" w:cs="Times New Roman"/>
              </w:rPr>
              <w:t>"Especificaciones higiénicas estándar nacionales de seguridad alimentaria para la producción de productos acuáticos" (GB 20941) 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3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7.2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Proporcionar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un plan de monitoreo microbiano del producto para el medio ambiente y el proceso de producción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, incluidos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elementos de monitoreo, frecuencia, estándares de juicio y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medidas correctivas para resultados positivos.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El enfoque del monitoreo debe cubrir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reas donde los microorganismos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son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propensos a esconderse y reproducirse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F7400E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Configuración del punto de muestreo.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Por ejemplo, cuando se deterioren las actividades importantes de mantenimiento, construcci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o condiciones sanitarias, se agregar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n los puntos de muestreo necesarios al plan de monitoreo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F7400E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se debe ajustar la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frecuencia de la implementaci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del plan de monitoreo ambiental en funci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de los resultados de las pruebas y la gravedad de los riesgos de contaminaci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F7400E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4. Medidas correctivas para resultados positivos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a</w:t>
            </w:r>
          </w:p>
          <w:p w:rsidR="00F7400E" w:rsidRDefault="00A969A8">
            <w:pPr>
              <w:pStyle w:val="1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1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12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F7400E" w:rsidRDefault="00A969A8">
            <w:pPr>
              <w:pStyle w:val="128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lastRenderedPageBreak/>
              <w:t>8. Control de productos químicos, desechos, plagas y roedores</w:t>
            </w: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2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8.1Control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químico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8.3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"Normas nacionales de seguridad alimentaria, especificaciones higiénicas generales para la producción de alimentos" (GB14881-2013)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A969A8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8.3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"Especificaciones de higiene para la producción de productos acuáticos"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F7400E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  <w:p w:rsidR="00F7400E" w:rsidRDefault="00F7400E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2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8.1 Describa brevemente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los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requisitos de uso y almacenamiento de productos químicos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F7400E" w:rsidRDefault="00F7400E">
            <w:pPr>
              <w:pStyle w:val="12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  <w:p w:rsidR="00F7400E" w:rsidRDefault="00F7400E">
            <w:pPr>
              <w:pStyle w:val="2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2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1. Evitar que los 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micos utilizados contaminen los productos.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1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A969A8">
            <w:pPr>
              <w:pStyle w:val="1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aplicable</w:t>
            </w:r>
          </w:p>
        </w:tc>
        <w:tc>
          <w:tcPr>
            <w:tcW w:w="1248" w:type="dxa"/>
          </w:tcPr>
          <w:p w:rsidR="00F7400E" w:rsidRDefault="00F7400E">
            <w:pPr>
              <w:pStyle w:val="1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2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8.2Gesti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n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de residuos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2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8. 1.4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"Especificaciones higiénicas de la norma nacional de seguridad alimentaria para la </w:t>
            </w:r>
            <w:r>
              <w:rPr>
                <w:rFonts w:ascii="Times New Roman" w:eastAsia="方正仿宋_GBK" w:cs="Times New Roman"/>
              </w:rPr>
              <w:lastRenderedPageBreak/>
              <w:t xml:space="preserve">producción de productos acuáticos"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F7400E">
            <w:pPr>
              <w:pStyle w:val="2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21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8.2.1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Proporcione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fotografías de la distinción entre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contenedores de productos comestibles y contenedores de almacenamiento de desechos en el taller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F7400E" w:rsidRDefault="00A969A8">
            <w:pPr>
              <w:pStyle w:val="121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8.2.2 Describa brevemente los requisitos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para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los procedimientos de eliminación de desechos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2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Los contenedores de productos comestibles y los contenedores de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almacenamiento de residuos en el taller deberán estar claramente marcados y distinguidos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F7400E" w:rsidRDefault="00A969A8">
            <w:pPr>
              <w:pStyle w:val="12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Los residuos deben almacenarse por separado y procesarse a tiempo para evitar la contaminaci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n de la producci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a</w:t>
            </w:r>
          </w:p>
          <w:p w:rsidR="00F7400E" w:rsidRDefault="00A969A8">
            <w:pPr>
              <w:pStyle w:val="1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1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11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1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8.3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Control de plagas y roedores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2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6.4 en </w:t>
            </w:r>
            <w:r>
              <w:rPr>
                <w:rFonts w:ascii="Times New Roman" w:eastAsia="方正仿宋_GBK" w:cs="Times New Roman"/>
              </w:rPr>
              <w:t>"Especificaciones higiénicas generales de la norma nacional de seguridad alimentaria para la producción de alimentos" (GB14881)</w:t>
            </w:r>
          </w:p>
          <w:p w:rsidR="00F7400E" w:rsidRDefault="00F7400E">
            <w:pPr>
              <w:pStyle w:val="2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1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8.3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Proporcionar m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todos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 control de plagas y planos de diseño.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lo realiza un tercero, proporcione las calificaciones del tercero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1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1. Debe evitarse el impacto de las plagas de insectos y roedores en la seguridad y salud de la producci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n.</w:t>
            </w:r>
          </w:p>
          <w:p w:rsidR="00F7400E" w:rsidRDefault="00F7400E">
            <w:pPr>
              <w:pStyle w:val="11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7400E" w:rsidRDefault="00F7400E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F7400E" w:rsidRDefault="00A969A8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11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F7400E" w:rsidRDefault="00A969A8">
            <w:pPr>
              <w:pStyle w:val="112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>9. Trazabilidad del producto</w:t>
            </w: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1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t xml:space="preserve">9 Trazabilidad y </w:t>
            </w: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lastRenderedPageBreak/>
              <w:t>recuperación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22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11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"Normas nacionales de seguridad alimentaria, especificaciones higiénicas generales para la producción </w:t>
            </w:r>
            <w:r>
              <w:rPr>
                <w:rFonts w:ascii="Times New Roman" w:eastAsia="方正仿宋_GBK" w:cs="Times New Roman"/>
              </w:rPr>
              <w:lastRenderedPageBreak/>
              <w:t xml:space="preserve">de alimentos" (GB14881)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A969A8">
            <w:pPr>
              <w:pStyle w:val="22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"Especificaciones de higiene para la producción de productos acuáticos" (GB 20941 </w:t>
            </w:r>
            <w:r>
              <w:rPr>
                <w:rFonts w:ascii="Times New Roman" w:eastAsia="方正仿宋_GBK" w:cs="Times New Roman" w:hint="eastAsia"/>
              </w:rPr>
              <w:t xml:space="preserve">) </w:t>
            </w:r>
            <w:r>
              <w:rPr>
                <w:rFonts w:ascii="Times New Roman" w:eastAsia="方正仿宋_GBK" w:cs="Times New Roman"/>
              </w:rPr>
              <w:t xml:space="preserve">11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1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9.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Describa brevemente el procedimiento de trazabilidad del producto,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tomando como ejemplo el n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mero de lote de un lote de productos terminados para explicar c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mo rastrear el producto terminado hasta la materia prima.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0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1. Deben establecerse procedimientos de trazabilidad para lograr una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trazabilidad bidireccional de toda la cadena de materias primas, procesos de producci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 y procesamiento y productos terminados.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a</w:t>
            </w:r>
          </w:p>
          <w:p w:rsidR="00F7400E" w:rsidRDefault="00A969A8">
            <w:pPr>
              <w:pStyle w:val="1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1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10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F7400E" w:rsidRDefault="00A969A8">
            <w:pPr>
              <w:pStyle w:val="211"/>
              <w:snapToGrid w:val="0"/>
              <w:spacing w:line="400" w:lineRule="exact"/>
              <w:jc w:val="center"/>
              <w:rPr>
                <w:rFonts w:ascii="方正楷体_GBK" w:eastAsia="方正楷体_GBK" w:cs="Times New Roman"/>
                <w:b/>
                <w:bCs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auto"/>
                <w:kern w:val="2"/>
              </w:rPr>
              <w:lastRenderedPageBreak/>
              <w:t>10. Gestión y formación de personal</w:t>
            </w: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20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10.1 Gestión de la salud e higiene del personal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1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6.3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"Normas nacionales de seguridad alimentaria, especificaciones higiénicas generales para la producción de alimentos" (GB14881)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A969A8">
            <w:pPr>
              <w:pStyle w:val="1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6.3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"Especificaciones higiénicas de la norma nacional de seguridad alimentaria para la producción de productos acuáticos" (GB20941)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F7400E">
            <w:pPr>
              <w:pStyle w:val="1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0610"/>
              <w:tabs>
                <w:tab w:val="left" w:pos="312"/>
              </w:tabs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10.1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Proporcionar 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los empleados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los requisitos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 examen físico y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gesti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de la salud previos al empleo 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Antes de contratar empleados,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estos deber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someterse a un examen físico y demostrar que son aptos para trabajar en una empresa procesadora de alimentos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F7400E" w:rsidRDefault="00A969A8">
            <w:pPr>
              <w:pStyle w:val="1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Los empleados deben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someterse a exámenes físicos periódicos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mantener registros.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0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10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1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17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10.2 Formación del personal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1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12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"Normas nacionales de seguridad alimentaria, especificaciones higiénicas generales para la producción </w:t>
            </w:r>
            <w:r>
              <w:rPr>
                <w:rFonts w:ascii="Times New Roman" w:eastAsia="方正仿宋_GBK" w:cs="Times New Roman"/>
              </w:rPr>
              <w:lastRenderedPageBreak/>
              <w:t xml:space="preserve">de alimentos" (GB14881)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A969A8">
            <w:pPr>
              <w:pStyle w:val="1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12 </w:t>
            </w:r>
            <w:r>
              <w:rPr>
                <w:rFonts w:ascii="Times New Roman" w:eastAsia="方正仿宋_GBK" w:cs="Times New Roman" w:hint="eastAsia"/>
              </w:rPr>
              <w:t xml:space="preserve">en </w:t>
            </w:r>
            <w:r>
              <w:rPr>
                <w:rFonts w:ascii="Times New Roman" w:eastAsia="方正仿宋_GBK" w:cs="Times New Roman"/>
              </w:rPr>
              <w:t xml:space="preserve">"Especificaciones higiénicas de la norma nacional de seguridad alimentaria para la producción de productos acuáticos" (GB20941)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F7400E">
            <w:pPr>
              <w:pStyle w:val="1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103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10.2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Proporcionar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a los empleados planes, contenidos,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evaluaciones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y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registros anuales de capacitación.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102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1. El contenido de la capacitaci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n debe cubrir el memorando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 inspección y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cuarentena de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productos acu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ticos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exportados a China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, acuerdos y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protocolos, regulaciones y estándares chinos 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etc.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10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a</w:t>
            </w:r>
          </w:p>
          <w:p w:rsidR="00F7400E" w:rsidRDefault="00A969A8">
            <w:pPr>
              <w:pStyle w:val="10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10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F7400E" w:rsidRDefault="00F7400E">
            <w:pPr>
              <w:pStyle w:val="1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13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F7400E">
        <w:trPr>
          <w:trHeight w:val="400"/>
          <w:jc w:val="center"/>
        </w:trPr>
        <w:tc>
          <w:tcPr>
            <w:tcW w:w="12926" w:type="dxa"/>
            <w:gridSpan w:val="6"/>
            <w:vAlign w:val="center"/>
          </w:tcPr>
          <w:p w:rsidR="00F7400E" w:rsidRDefault="00A969A8">
            <w:pPr>
              <w:pStyle w:val="12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napToGrid w:val="0"/>
                <w:color w:val="auto"/>
                <w:kern w:val="2"/>
              </w:rPr>
              <w:lastRenderedPageBreak/>
              <w:t>11.Autoexamen y autocontrol</w:t>
            </w:r>
          </w:p>
        </w:tc>
        <w:tc>
          <w:tcPr>
            <w:tcW w:w="1248" w:type="dxa"/>
          </w:tcPr>
          <w:p w:rsidR="00F7400E" w:rsidRDefault="00F7400E">
            <w:pPr>
              <w:pStyle w:val="111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F7400E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101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 </w:t>
            </w:r>
            <w:r>
              <w:rPr>
                <w:rFonts w:ascii="Times New Roman" w:eastAsia="方正仿宋_GBK" w:cs="Times New Roman"/>
              </w:rPr>
              <w:t xml:space="preserve">1. </w:t>
            </w:r>
            <w:r>
              <w:rPr>
                <w:rFonts w:ascii="Times New Roman" w:eastAsia="方正仿宋_GBK" w:cs="Times New Roman" w:hint="eastAsia"/>
              </w:rPr>
              <w:t>Inspecci</w:t>
            </w:r>
            <w:r>
              <w:rPr>
                <w:rFonts w:ascii="Times New Roman" w:eastAsia="方正仿宋_GBK" w:cs="Times New Roman" w:hint="eastAsia"/>
              </w:rPr>
              <w:t>ó</w:t>
            </w:r>
            <w:r>
              <w:rPr>
                <w:rFonts w:ascii="Times New Roman" w:eastAsia="方正仿宋_GBK" w:cs="Times New Roman" w:hint="eastAsia"/>
              </w:rPr>
              <w:t>n del producto terminado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9 en </w:t>
            </w:r>
            <w:r>
              <w:rPr>
                <w:rFonts w:ascii="Times New Roman" w:eastAsia="方正仿宋_GBK" w:cs="Times New Roman"/>
              </w:rPr>
              <w:t>"Normas nacionales de seguridad alimentaria, especificaciones higiénicas generales para la producción de alimentos" (GB14881) .</w:t>
            </w:r>
          </w:p>
          <w:p w:rsidR="00F7400E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9 en </w:t>
            </w:r>
            <w:r>
              <w:rPr>
                <w:rFonts w:ascii="Times New Roman" w:eastAsia="方正仿宋_GBK" w:cs="Times New Roman"/>
              </w:rPr>
              <w:t>"Especificaciones higiénicas de la norma nacional de seguridad alimentaria para la producción de productos acuáticos" (GB20941) .</w:t>
            </w:r>
          </w:p>
          <w:p w:rsidR="00F7400E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3. </w:t>
            </w:r>
            <w:r>
              <w:rPr>
                <w:rFonts w:ascii="Times New Roman" w:eastAsia="方正仿宋_GBK" w:cs="Times New Roman"/>
              </w:rPr>
              <w:t>"Norma Nacional de Seguridad Alimentaria para Productos Acuáticos de Origen Animal Frescos y Congelados" (GB 2733).</w:t>
            </w:r>
          </w:p>
          <w:p w:rsidR="00F7400E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4. </w:t>
            </w:r>
            <w:r>
              <w:rPr>
                <w:rFonts w:ascii="Times New Roman" w:eastAsia="方正仿宋_GBK" w:cs="Times New Roman"/>
              </w:rPr>
              <w:t>"Norma Nacional de Seguridad Alimentaria para Productos Acuáticos de Origen Animal" (GB 10136).</w:t>
            </w:r>
          </w:p>
          <w:p w:rsidR="00F7400E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5. </w:t>
            </w:r>
            <w:r>
              <w:rPr>
                <w:rFonts w:ascii="Times New Roman" w:eastAsia="方正仿宋_GBK" w:cs="Times New Roman"/>
              </w:rPr>
              <w:t>"Norma Nacional de Seguridad Alimentaria para Condimentos Acuáticos" ( GB 10133).</w:t>
            </w:r>
          </w:p>
          <w:p w:rsidR="00F7400E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6. </w:t>
            </w:r>
            <w:r>
              <w:rPr>
                <w:rFonts w:ascii="Times New Roman" w:eastAsia="方正仿宋_GBK" w:cs="Times New Roman"/>
              </w:rPr>
              <w:t>"Norma Nacional de Seguridad Alimentaria para Algas y sus Productos" (GB 19643).</w:t>
            </w:r>
          </w:p>
          <w:p w:rsidR="00F7400E" w:rsidRDefault="00A969A8">
            <w:pPr>
              <w:pStyle w:val="10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7.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" </w:t>
            </w:r>
            <w:hyperlink r:id="rId8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Normas Nacionales de Seguridad Alimentaria para el Uso de Aditivos Alimentarios" ( </w:t>
              </w:r>
            </w:hyperlink>
            <w:hyperlink r:id="rId9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GB 2760 </w:t>
              </w:r>
            </w:hyperlink>
            <w:hyperlink r:id="rId10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) </w:t>
              </w:r>
            </w:hyperlink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  <w:p w:rsidR="00F7400E" w:rsidRDefault="00A969A8">
            <w:pPr>
              <w:pStyle w:val="10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8.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"Límites de micotoxinas en los alimentos según las normas nacionales de seguridad alimentaria" (GB 2761).</w:t>
            </w:r>
          </w:p>
          <w:p w:rsidR="00F7400E" w:rsidRDefault="00A969A8">
            <w:pPr>
              <w:pStyle w:val="10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9.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" </w:t>
            </w:r>
            <w:hyperlink r:id="rId11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>Normas Nacionales de Seguridad Alimentaria"</w:t>
              </w:r>
            </w:hyperlink>
            <w:hyperlink r:id="rId12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  </w:t>
              </w:r>
            </w:hyperlink>
            <w:hyperlink r:id="rId13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Límites de contaminantes en los alimentos" ( </w:t>
              </w:r>
            </w:hyperlink>
            <w:hyperlink r:id="rId14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GB 2762 </w:t>
              </w:r>
            </w:hyperlink>
            <w:hyperlink r:id="rId15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) </w:t>
              </w:r>
            </w:hyperlink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  <w:p w:rsidR="00F7400E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10. </w:t>
            </w:r>
            <w:r>
              <w:rPr>
                <w:rFonts w:ascii="Times New Roman" w:eastAsia="方正仿宋_GBK" w:cs="Times New Roman"/>
              </w:rPr>
              <w:t xml:space="preserve">Límites máximos de residuos de pesticidas en los alimentos de la Norma Nacional de Seguridad Alimentaria (GB 2763 )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 xml:space="preserve">"Estándar nacional de seguridad alimentaria para limitar la </w:t>
            </w:r>
            <w:r>
              <w:rPr>
                <w:rFonts w:ascii="Times New Roman" w:eastAsia="方正仿宋_GBK" w:cs="Times New Roman"/>
              </w:rPr>
              <w:lastRenderedPageBreak/>
              <w:t>concentración de sustancias radiactivas en los alimentos" (GB 14882).</w:t>
            </w:r>
          </w:p>
          <w:p w:rsidR="00F7400E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"Norma nacional de seguridad alimentaria para pepinos de mar secos" (GB 31602).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 </w:t>
            </w:r>
            <w:r>
              <w:rPr>
                <w:rFonts w:ascii="Times New Roman" w:eastAsia="方正仿宋_GBK" w:cs="Times New Roman"/>
              </w:rPr>
              <w:t xml:space="preserve">1 </w:t>
            </w:r>
            <w:r>
              <w:rPr>
                <w:rFonts w:ascii="Times New Roman" w:eastAsia="方正仿宋_GBK" w:cs="Times New Roman" w:hint="eastAsia"/>
              </w:rPr>
              <w:t>.1 Proporcionar elementos de inspecci</w:t>
            </w:r>
            <w:r>
              <w:rPr>
                <w:rFonts w:ascii="Times New Roman" w:eastAsia="方正仿宋_GBK" w:cs="Times New Roman" w:hint="eastAsia"/>
              </w:rPr>
              <w:t>ó</w:t>
            </w:r>
            <w:r>
              <w:rPr>
                <w:rFonts w:ascii="Times New Roman" w:eastAsia="方正仿宋_GBK" w:cs="Times New Roman" w:hint="eastAsia"/>
              </w:rPr>
              <w:t>n del producto terminado, indicadores, m</w:t>
            </w:r>
            <w:r>
              <w:rPr>
                <w:rFonts w:ascii="Times New Roman" w:eastAsia="方正仿宋_GBK" w:cs="Times New Roman" w:hint="eastAsia"/>
              </w:rPr>
              <w:t>é</w:t>
            </w:r>
            <w:r>
              <w:rPr>
                <w:rFonts w:ascii="Times New Roman" w:eastAsia="方正仿宋_GBK" w:cs="Times New Roman" w:hint="eastAsia"/>
              </w:rPr>
              <w:t>todos de inspecci</w:t>
            </w:r>
            <w:r>
              <w:rPr>
                <w:rFonts w:ascii="Times New Roman" w:eastAsia="方正仿宋_GBK" w:cs="Times New Roman" w:hint="eastAsia"/>
              </w:rPr>
              <w:t>ó</w:t>
            </w:r>
            <w:r>
              <w:rPr>
                <w:rFonts w:ascii="Times New Roman" w:eastAsia="方正仿宋_GBK" w:cs="Times New Roman" w:hint="eastAsia"/>
              </w:rPr>
              <w:t>n y frecuencia.</w:t>
            </w:r>
          </w:p>
          <w:p w:rsidR="00F7400E" w:rsidRDefault="00A969A8">
            <w:pPr>
              <w:pStyle w:val="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  <w:bCs/>
              </w:rPr>
              <w:t xml:space="preserve">1 </w:t>
            </w:r>
            <w:r>
              <w:rPr>
                <w:rFonts w:ascii="Times New Roman" w:eastAsia="方正仿宋_GBK" w:cs="Times New Roman"/>
                <w:bCs/>
              </w:rPr>
              <w:t xml:space="preserve">1 </w:t>
            </w:r>
            <w:r>
              <w:rPr>
                <w:rFonts w:ascii="Times New Roman" w:eastAsia="方正仿宋_GBK" w:cs="Times New Roman" w:hint="eastAsia"/>
                <w:bCs/>
              </w:rPr>
              <w:t xml:space="preserve">.2 </w:t>
            </w:r>
            <w:r>
              <w:rPr>
                <w:rFonts w:ascii="Times New Roman" w:eastAsia="方正仿宋_GBK" w:cs="Times New Roman"/>
                <w:bCs/>
              </w:rPr>
              <w:t xml:space="preserve">La empresa tiene su propio laboratorio y presenta certificados de capacidades y calificaciones del laboratorio empresarial </w:t>
            </w:r>
            <w:r>
              <w:rPr>
                <w:rFonts w:ascii="Times New Roman" w:eastAsia="方正仿宋_GBK" w:cs="Times New Roman" w:hint="eastAsia"/>
                <w:bCs/>
              </w:rPr>
              <w:t>; la empresa conf</w:t>
            </w:r>
            <w:r>
              <w:rPr>
                <w:rFonts w:ascii="Times New Roman" w:eastAsia="方正仿宋_GBK" w:cs="Times New Roman" w:hint="eastAsia"/>
                <w:bCs/>
              </w:rPr>
              <w:t>í</w:t>
            </w:r>
            <w:r>
              <w:rPr>
                <w:rFonts w:ascii="Times New Roman" w:eastAsia="方正仿宋_GBK" w:cs="Times New Roman" w:hint="eastAsia"/>
                <w:bCs/>
              </w:rPr>
              <w:t xml:space="preserve">a </w:t>
            </w:r>
            <w:r>
              <w:rPr>
                <w:rFonts w:ascii="Times New Roman" w:eastAsia="方正仿宋_GBK" w:cs="Times New Roman"/>
                <w:bCs/>
              </w:rPr>
              <w:t xml:space="preserve">a un laboratorio externo encargado </w:t>
            </w:r>
            <w:r>
              <w:rPr>
                <w:rFonts w:ascii="Times New Roman" w:eastAsia="方正仿宋_GBK" w:cs="Times New Roman" w:hint="eastAsia"/>
                <w:bCs/>
              </w:rPr>
              <w:t xml:space="preserve">de proporcionar </w:t>
            </w:r>
            <w:r>
              <w:rPr>
                <w:rFonts w:ascii="Times New Roman" w:eastAsia="方正仿宋_GBK" w:cs="Times New Roman"/>
                <w:bCs/>
              </w:rPr>
              <w:t xml:space="preserve">las </w:t>
            </w:r>
            <w:r>
              <w:rPr>
                <w:rFonts w:ascii="Times New Roman" w:eastAsia="方正仿宋_GBK" w:cs="Times New Roman"/>
                <w:bCs/>
              </w:rPr>
              <w:lastRenderedPageBreak/>
              <w:t>calificaciones del laboratorio encargado;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7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>1. Los art</w:t>
            </w:r>
            <w:r>
              <w:rPr>
                <w:rFonts w:ascii="Times New Roman" w:eastAsia="方正仿宋_GBK" w:cs="Times New Roman" w:hint="eastAsia"/>
              </w:rPr>
              <w:t>í</w:t>
            </w:r>
            <w:r>
              <w:rPr>
                <w:rFonts w:ascii="Times New Roman" w:eastAsia="方正仿宋_GBK" w:cs="Times New Roman" w:hint="eastAsia"/>
              </w:rPr>
              <w:t>culos de inspecci</w:t>
            </w:r>
            <w:r>
              <w:rPr>
                <w:rFonts w:ascii="Times New Roman" w:eastAsia="方正仿宋_GBK" w:cs="Times New Roman" w:hint="eastAsia"/>
              </w:rPr>
              <w:t>ó</w:t>
            </w:r>
            <w:r>
              <w:rPr>
                <w:rFonts w:ascii="Times New Roman" w:eastAsia="方正仿宋_GBK" w:cs="Times New Roman" w:hint="eastAsia"/>
              </w:rPr>
              <w:t xml:space="preserve">n de productos terminados </w:t>
            </w:r>
            <w:r>
              <w:rPr>
                <w:rFonts w:ascii="Times New Roman" w:eastAsia="方正仿宋_GBK" w:cs="Times New Roman"/>
              </w:rPr>
              <w:t xml:space="preserve">cumplen con los estándares chinos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F7400E" w:rsidRDefault="00F7400E">
            <w:pPr>
              <w:pStyle w:val="7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9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9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□No cumple</w:t>
            </w:r>
          </w:p>
          <w:p w:rsidR="00F7400E" w:rsidRDefault="00F7400E">
            <w:pPr>
              <w:pStyle w:val="6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248" w:type="dxa"/>
          </w:tcPr>
          <w:p w:rsidR="00F7400E" w:rsidRDefault="00F7400E">
            <w:pPr>
              <w:pStyle w:val="5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F7400E">
        <w:trPr>
          <w:trHeight w:val="478"/>
          <w:jc w:val="center"/>
        </w:trPr>
        <w:tc>
          <w:tcPr>
            <w:tcW w:w="14174" w:type="dxa"/>
            <w:gridSpan w:val="7"/>
            <w:vAlign w:val="center"/>
          </w:tcPr>
          <w:p w:rsidR="00F7400E" w:rsidRDefault="00A969A8">
            <w:pPr>
              <w:pStyle w:val="4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  <w:bCs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napToGrid w:val="0"/>
                <w:color w:val="auto"/>
                <w:kern w:val="2"/>
              </w:rPr>
              <w:lastRenderedPageBreak/>
              <w:t>12. Declaración</w:t>
            </w:r>
          </w:p>
        </w:tc>
      </w:tr>
      <w:tr w:rsidR="00F7400E">
        <w:trPr>
          <w:trHeight w:val="478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98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12.1 Declaración Corporativa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9710"/>
              <w:spacing w:line="400" w:lineRule="exac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1. Artículos 8 y 9 de las "Disposiciones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de la República Popular China sobre el registro y gestión de empresas productoras en el extranjero de alimentos importados"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9610"/>
              <w:snapToGrid w:val="0"/>
              <w:spacing w:line="0" w:lineRule="atLeast"/>
              <w:rPr>
                <w:rFonts w:asci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12.1 Diligenciar el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Formulario de Solicitud de Registro de Empresas Productoras en el Extranjero de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Productos Acuáticos Importados” 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9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Debe tener la firma de la persona jur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dica y el sello de la empresa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94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94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 cumple</w:t>
            </w:r>
          </w:p>
        </w:tc>
        <w:tc>
          <w:tcPr>
            <w:tcW w:w="1248" w:type="dxa"/>
          </w:tcPr>
          <w:p w:rsidR="00F7400E" w:rsidRDefault="00F7400E">
            <w:pPr>
              <w:pStyle w:val="93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400E">
        <w:trPr>
          <w:trHeight w:val="478"/>
          <w:jc w:val="center"/>
        </w:trPr>
        <w:tc>
          <w:tcPr>
            <w:tcW w:w="1591" w:type="dxa"/>
            <w:gridSpan w:val="2"/>
            <w:vAlign w:val="center"/>
          </w:tcPr>
          <w:p w:rsidR="00F7400E" w:rsidRDefault="00A969A8">
            <w:pPr>
              <w:pStyle w:val="92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12.2 Confirmación por parte de la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autoridad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competente</w:t>
            </w:r>
          </w:p>
        </w:tc>
        <w:tc>
          <w:tcPr>
            <w:tcW w:w="4083" w:type="dxa"/>
            <w:vAlign w:val="center"/>
          </w:tcPr>
          <w:p w:rsidR="00F7400E" w:rsidRDefault="00A969A8">
            <w:pPr>
              <w:pStyle w:val="9110"/>
              <w:spacing w:line="400" w:lineRule="exac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1. Artículos 8 y 9 de las "Disposiciones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de la República Popular China sobre el registro y gestión de empresas productoras en el extranjero de alimentos importados"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721" w:type="dxa"/>
            <w:vAlign w:val="center"/>
          </w:tcPr>
          <w:p w:rsidR="00F7400E" w:rsidRDefault="00A969A8">
            <w:pPr>
              <w:pStyle w:val="9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12.2 Diligenciar el “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Formulario de Solicitud de Registro de Empresas Productoras en el Extranjero de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Productos Acuáticos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Importados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3053" w:type="dxa"/>
            <w:vAlign w:val="center"/>
          </w:tcPr>
          <w:p w:rsidR="00F7400E" w:rsidRDefault="00A969A8">
            <w:pPr>
              <w:pStyle w:val="8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Deber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estar firmado por la autoridad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competente y sellado por la autoridad competente.</w:t>
            </w:r>
          </w:p>
        </w:tc>
        <w:tc>
          <w:tcPr>
            <w:tcW w:w="1478" w:type="dxa"/>
            <w:vAlign w:val="center"/>
          </w:tcPr>
          <w:p w:rsidR="00F7400E" w:rsidRDefault="00A969A8">
            <w:pPr>
              <w:pStyle w:val="8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F7400E" w:rsidRDefault="00A969A8">
            <w:pPr>
              <w:pStyle w:val="8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 cumple</w:t>
            </w:r>
          </w:p>
        </w:tc>
        <w:tc>
          <w:tcPr>
            <w:tcW w:w="1248" w:type="dxa"/>
          </w:tcPr>
          <w:p w:rsidR="00F7400E" w:rsidRDefault="00F7400E">
            <w:pPr>
              <w:pStyle w:val="84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7400E" w:rsidRDefault="00F7400E">
      <w:pPr>
        <w:adjustRightInd w:val="0"/>
        <w:snapToGrid w:val="0"/>
        <w:rPr>
          <w:rFonts w:ascii="方正楷体_GBK" w:eastAsia="方正楷体_GBK" w:cs="Times New Roman"/>
          <w:color w:val="000000"/>
          <w:sz w:val="32"/>
          <w:szCs w:val="32"/>
        </w:rPr>
        <w:sectPr w:rsidR="00F7400E">
          <w:footerReference w:type="default" r:id="rId16"/>
          <w:pgSz w:w="16840" w:h="11907" w:orient="landscape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F7400E" w:rsidRDefault="00F7400E">
      <w:pPr>
        <w:pStyle w:val="6710"/>
        <w:autoSpaceDN w:val="0"/>
        <w:adjustRightInd w:val="0"/>
        <w:snapToGrid w:val="0"/>
        <w:spacing w:line="400" w:lineRule="exact"/>
        <w:ind w:firstLineChars="0" w:firstLine="0"/>
        <w:jc w:val="left"/>
        <w:rPr>
          <w:rFonts w:ascii="方正黑体_GBK" w:eastAsia="方正黑体_GBK" w:cs="Arial"/>
          <w:sz w:val="24"/>
          <w:szCs w:val="24"/>
        </w:rPr>
      </w:pPr>
    </w:p>
    <w:p w:rsidR="00A969A8" w:rsidRDefault="00A969A8">
      <w:pPr>
        <w:pStyle w:val="Default"/>
        <w:snapToGrid w:val="0"/>
        <w:rPr>
          <w:rFonts w:ascii="Times New Roman" w:eastAsia="方正仿宋_GBK" w:cs="Times New Roman"/>
        </w:rPr>
      </w:pPr>
    </w:p>
    <w:sectPr w:rsidR="00A969A8"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75" w:rsidRDefault="006F5875" w:rsidP="003A2A60">
      <w:r>
        <w:separator/>
      </w:r>
    </w:p>
  </w:endnote>
  <w:endnote w:type="continuationSeparator" w:id="0">
    <w:p w:rsidR="006F5875" w:rsidRDefault="006F5875" w:rsidP="003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60" w:rsidRPr="003A2A60" w:rsidRDefault="003A2A60" w:rsidP="003A2A60">
    <w:pPr>
      <w:pStyle w:val="a5"/>
      <w:jc w:val="right"/>
      <w:rPr>
        <w:color w:val="808080" w:themeColor="background1" w:themeShade="80"/>
      </w:rPr>
    </w:pPr>
    <w:r w:rsidRPr="003A2A60">
      <w:rPr>
        <w:color w:val="808080" w:themeColor="background1" w:themeShade="80"/>
      </w:rPr>
      <w:t>r</w:t>
    </w:r>
    <w:r w:rsidR="00E318F9">
      <w:rPr>
        <w:color w:val="808080" w:themeColor="background1" w:themeShade="80"/>
      </w:rPr>
      <w:t>egistr</w:t>
    </w:r>
    <w:r w:rsidR="00E318F9">
      <w:rPr>
        <w:rFonts w:hint="eastAsia"/>
        <w:color w:val="808080" w:themeColor="background1" w:themeShade="80"/>
      </w:rPr>
      <w:t>y</w:t>
    </w:r>
    <w:r w:rsidRPr="003A2A60">
      <w:rPr>
        <w:color w:val="808080" w:themeColor="background1" w:themeShade="80"/>
      </w:rPr>
      <w:t>@foodgacc.com + 86-18911244880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75" w:rsidRDefault="006F5875" w:rsidP="003A2A60">
      <w:r>
        <w:separator/>
      </w:r>
    </w:p>
  </w:footnote>
  <w:footnote w:type="continuationSeparator" w:id="0">
    <w:p w:rsidR="006F5875" w:rsidRDefault="006F5875" w:rsidP="003A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70281DC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9FFE5F0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7ED06A9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8662F1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1E6F3A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A64B8A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F148DE1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91D2CB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D898F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936290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22"/>
    <w:rsid w:val="000F5248"/>
    <w:rsid w:val="000F5880"/>
    <w:rsid w:val="003A2A60"/>
    <w:rsid w:val="004629E5"/>
    <w:rsid w:val="006F5875"/>
    <w:rsid w:val="00A46088"/>
    <w:rsid w:val="00A969A8"/>
    <w:rsid w:val="00CC6952"/>
    <w:rsid w:val="00CF18DA"/>
    <w:rsid w:val="00D32D37"/>
    <w:rsid w:val="00D4633B"/>
    <w:rsid w:val="00E318F9"/>
    <w:rsid w:val="00F13C22"/>
    <w:rsid w:val="00F7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4"/>
    <w:pPr>
      <w:widowControl w:val="0"/>
      <w:jc w:val="both"/>
    </w:pPr>
    <w:rPr>
      <w:rFonts w:ascii="宋体" w:eastAsia="宋体"/>
      <w:kern w:val="2"/>
      <w:sz w:val="21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0">
    <w:name w:val="列出段落1"/>
    <w:basedOn w:val="a"/>
    <w:pPr>
      <w:ind w:firstLineChars="200" w:firstLine="200"/>
    </w:pPr>
    <w:rPr>
      <w:rFonts w:ascii="Calibri" w:eastAsia="宋体" w:hAnsi="Calibri" w:cs="黑体"/>
    </w:rPr>
  </w:style>
  <w:style w:type="paragraph" w:styleId="a6">
    <w:name w:val="table of figures"/>
    <w:basedOn w:val="a"/>
    <w:next w:val="a"/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next w:val="a6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next w:val="810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20">
    <w:name w:val="列出段落2"/>
    <w:basedOn w:val="a"/>
    <w:pPr>
      <w:ind w:firstLineChars="200" w:firstLine="200"/>
    </w:pPr>
    <w:rPr>
      <w:rFonts w:ascii="Times New Roman" w:eastAsia="宋体" w:cs="Times New Roman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6">
    <w:name w:val="toc 6"/>
    <w:basedOn w:val="a"/>
    <w:next w:val="a"/>
    <w:autoRedefine/>
    <w:pPr>
      <w:ind w:left="2100"/>
    </w:pPr>
  </w:style>
  <w:style w:type="paragraph" w:styleId="7">
    <w:name w:val="toc 7"/>
    <w:basedOn w:val="a"/>
    <w:next w:val="a"/>
    <w:autoRedefine/>
    <w:pPr>
      <w:ind w:left="2520"/>
    </w:pPr>
  </w:style>
  <w:style w:type="paragraph" w:styleId="21">
    <w:name w:val="List 2"/>
    <w:basedOn w:val="a"/>
    <w:pPr>
      <w:ind w:left="840" w:hanging="420"/>
    </w:pPr>
  </w:style>
  <w:style w:type="paragraph" w:styleId="3">
    <w:name w:val="List 3"/>
    <w:basedOn w:val="a"/>
    <w:pPr>
      <w:ind w:left="1260" w:hanging="420"/>
    </w:pPr>
  </w:style>
  <w:style w:type="paragraph" w:styleId="30">
    <w:name w:val="Body Text Indent 3"/>
    <w:basedOn w:val="a"/>
    <w:pPr>
      <w:spacing w:after="120"/>
      <w:ind w:left="420"/>
    </w:pPr>
    <w:rPr>
      <w:sz w:val="16"/>
    </w:rPr>
  </w:style>
  <w:style w:type="paragraph" w:styleId="a9">
    <w:name w:val="Block Text"/>
    <w:basedOn w:val="a"/>
    <w:pPr>
      <w:spacing w:after="120"/>
      <w:ind w:left="140" w:rightChars="700" w:right="700"/>
    </w:pPr>
  </w:style>
  <w:style w:type="character" w:styleId="aa">
    <w:name w:val="Emphasis"/>
    <w:basedOn w:val="a0"/>
    <w:qFormat/>
    <w:rPr>
      <w:i/>
    </w:rPr>
  </w:style>
  <w:style w:type="paragraph" w:customStyle="1" w:styleId="2310">
    <w:name w:val="样式 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next w:val="6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next w:val="7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next w:val="a9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next w:val="3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b">
    <w:name w:val="样式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">
    <w:name w:val="样式 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4610">
    <w:name w:val="样式 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710">
    <w:name w:val="样式 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styleId="ac">
    <w:name w:val="FollowedHyperlink"/>
    <w:basedOn w:val="a0"/>
    <w:rPr>
      <w:color w:val="800080"/>
      <w:u w:val="single"/>
    </w:rPr>
  </w:style>
  <w:style w:type="paragraph" w:customStyle="1" w:styleId="6410">
    <w:name w:val="样式 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710">
    <w:name w:val="样式 6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810">
    <w:name w:val="样式 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010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10">
    <w:name w:val="样式 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210">
    <w:name w:val="样式 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next w:val="701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910">
    <w:name w:val="样式 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70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">
    <w:name w:val="样式 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">
    <w:name w:val="样式 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">
    <w:name w:val="样式 1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">
    <w:name w:val="样式 1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">
    <w:name w:val="样式 1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">
    <w:name w:val="样式 1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110">
    <w:name w:val="样式 10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">
    <w:name w:val="样式 1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">
    <w:name w:val="样式 1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">
    <w:name w:val="样式 1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">
    <w:name w:val="样式 1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">
    <w:name w:val="样式 1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">
    <w:name w:val="样式 1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00">
    <w:name w:val="样式 2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11">
    <w:name w:val="样式 2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">
    <w:name w:val="样式 2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">
    <w:name w:val="样式 2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">
    <w:name w:val="样式 2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">
    <w:name w:val="样式 2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6">
    <w:name w:val="样式 2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">
    <w:name w:val="样式 2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">
    <w:name w:val="样式 2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810">
    <w:name w:val="样式 1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">
    <w:name w:val="样式 2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0">
    <w:name w:val="样式 3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">
    <w:name w:val="样式 3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">
    <w:name w:val="样式 3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">
    <w:name w:val="样式 3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">
    <w:name w:val="样式 3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">
    <w:name w:val="样式 3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">
    <w:name w:val="样式 3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">
    <w:name w:val="样式 3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">
    <w:name w:val="样式 3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">
    <w:name w:val="样式 3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">
    <w:name w:val="样式 4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410">
    <w:name w:val="样式 2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5410">
    <w:name w:val="样式 2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">
    <w:name w:val="样式 4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10">
    <w:name w:val="样式 2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210">
    <w:name w:val="样式 26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310">
    <w:name w:val="样式 2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410">
    <w:name w:val="样式 2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510">
    <w:name w:val="样式 2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610">
    <w:name w:val="样式 2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710">
    <w:name w:val="样式 26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810">
    <w:name w:val="样式 2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910">
    <w:name w:val="样式 2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010">
    <w:name w:val="样式 2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10">
    <w:name w:val="样式 2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210">
    <w:name w:val="样式 2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310">
    <w:name w:val="样式 2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410">
    <w:name w:val="样式 2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510">
    <w:name w:val="样式 2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610">
    <w:name w:val="样式 2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710">
    <w:name w:val="样式 2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810">
    <w:name w:val="样式 2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910">
    <w:name w:val="样式 27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010">
    <w:name w:val="样式 28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10">
    <w:name w:val="样式 28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210">
    <w:name w:val="样式 2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310">
    <w:name w:val="样式 2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410">
    <w:name w:val="样式 2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510">
    <w:name w:val="样式 2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610">
    <w:name w:val="样式 2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710">
    <w:name w:val="样式 28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810">
    <w:name w:val="样式 2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910">
    <w:name w:val="样式 2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010">
    <w:name w:val="样式 2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10">
    <w:name w:val="样式 2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210">
    <w:name w:val="样式 29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310">
    <w:name w:val="样式 2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410">
    <w:name w:val="样式 2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510">
    <w:name w:val="样式 2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610">
    <w:name w:val="样式 29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710">
    <w:name w:val="样式 2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810">
    <w:name w:val="样式 2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910">
    <w:name w:val="样式 2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4"/>
    <w:pPr>
      <w:widowControl w:val="0"/>
      <w:jc w:val="both"/>
    </w:pPr>
    <w:rPr>
      <w:rFonts w:ascii="宋体" w:eastAsia="宋体"/>
      <w:kern w:val="2"/>
      <w:sz w:val="21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0">
    <w:name w:val="列出段落1"/>
    <w:basedOn w:val="a"/>
    <w:pPr>
      <w:ind w:firstLineChars="200" w:firstLine="200"/>
    </w:pPr>
    <w:rPr>
      <w:rFonts w:ascii="Calibri" w:eastAsia="宋体" w:hAnsi="Calibri" w:cs="黑体"/>
    </w:rPr>
  </w:style>
  <w:style w:type="paragraph" w:styleId="a6">
    <w:name w:val="table of figures"/>
    <w:basedOn w:val="a"/>
    <w:next w:val="a"/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next w:val="a6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next w:val="810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20">
    <w:name w:val="列出段落2"/>
    <w:basedOn w:val="a"/>
    <w:pPr>
      <w:ind w:firstLineChars="200" w:firstLine="200"/>
    </w:pPr>
    <w:rPr>
      <w:rFonts w:ascii="Times New Roman" w:eastAsia="宋体" w:cs="Times New Roman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6">
    <w:name w:val="toc 6"/>
    <w:basedOn w:val="a"/>
    <w:next w:val="a"/>
    <w:autoRedefine/>
    <w:pPr>
      <w:ind w:left="2100"/>
    </w:pPr>
  </w:style>
  <w:style w:type="paragraph" w:styleId="7">
    <w:name w:val="toc 7"/>
    <w:basedOn w:val="a"/>
    <w:next w:val="a"/>
    <w:autoRedefine/>
    <w:pPr>
      <w:ind w:left="2520"/>
    </w:pPr>
  </w:style>
  <w:style w:type="paragraph" w:styleId="21">
    <w:name w:val="List 2"/>
    <w:basedOn w:val="a"/>
    <w:pPr>
      <w:ind w:left="840" w:hanging="420"/>
    </w:pPr>
  </w:style>
  <w:style w:type="paragraph" w:styleId="3">
    <w:name w:val="List 3"/>
    <w:basedOn w:val="a"/>
    <w:pPr>
      <w:ind w:left="1260" w:hanging="420"/>
    </w:pPr>
  </w:style>
  <w:style w:type="paragraph" w:styleId="30">
    <w:name w:val="Body Text Indent 3"/>
    <w:basedOn w:val="a"/>
    <w:pPr>
      <w:spacing w:after="120"/>
      <w:ind w:left="420"/>
    </w:pPr>
    <w:rPr>
      <w:sz w:val="16"/>
    </w:rPr>
  </w:style>
  <w:style w:type="paragraph" w:styleId="a9">
    <w:name w:val="Block Text"/>
    <w:basedOn w:val="a"/>
    <w:pPr>
      <w:spacing w:after="120"/>
      <w:ind w:left="140" w:rightChars="700" w:right="700"/>
    </w:pPr>
  </w:style>
  <w:style w:type="character" w:styleId="aa">
    <w:name w:val="Emphasis"/>
    <w:basedOn w:val="a0"/>
    <w:qFormat/>
    <w:rPr>
      <w:i/>
    </w:rPr>
  </w:style>
  <w:style w:type="paragraph" w:customStyle="1" w:styleId="2310">
    <w:name w:val="样式 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next w:val="6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next w:val="7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next w:val="a9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next w:val="3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b">
    <w:name w:val="样式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">
    <w:name w:val="样式 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4610">
    <w:name w:val="样式 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710">
    <w:name w:val="样式 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styleId="ac">
    <w:name w:val="FollowedHyperlink"/>
    <w:basedOn w:val="a0"/>
    <w:rPr>
      <w:color w:val="800080"/>
      <w:u w:val="single"/>
    </w:rPr>
  </w:style>
  <w:style w:type="paragraph" w:customStyle="1" w:styleId="6410">
    <w:name w:val="样式 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710">
    <w:name w:val="样式 6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810">
    <w:name w:val="样式 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010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10">
    <w:name w:val="样式 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210">
    <w:name w:val="样式 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next w:val="701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910">
    <w:name w:val="样式 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70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">
    <w:name w:val="样式 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">
    <w:name w:val="样式 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">
    <w:name w:val="样式 1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">
    <w:name w:val="样式 1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">
    <w:name w:val="样式 1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">
    <w:name w:val="样式 1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110">
    <w:name w:val="样式 10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">
    <w:name w:val="样式 1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">
    <w:name w:val="样式 1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">
    <w:name w:val="样式 1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">
    <w:name w:val="样式 1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">
    <w:name w:val="样式 1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">
    <w:name w:val="样式 1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00">
    <w:name w:val="样式 2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11">
    <w:name w:val="样式 2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">
    <w:name w:val="样式 2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">
    <w:name w:val="样式 2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">
    <w:name w:val="样式 2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">
    <w:name w:val="样式 2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6">
    <w:name w:val="样式 2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">
    <w:name w:val="样式 2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">
    <w:name w:val="样式 2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810">
    <w:name w:val="样式 1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">
    <w:name w:val="样式 2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0">
    <w:name w:val="样式 3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">
    <w:name w:val="样式 3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">
    <w:name w:val="样式 3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">
    <w:name w:val="样式 3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">
    <w:name w:val="样式 3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">
    <w:name w:val="样式 3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">
    <w:name w:val="样式 3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">
    <w:name w:val="样式 3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">
    <w:name w:val="样式 3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">
    <w:name w:val="样式 3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">
    <w:name w:val="样式 4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410">
    <w:name w:val="样式 2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5410">
    <w:name w:val="样式 2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">
    <w:name w:val="样式 4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10">
    <w:name w:val="样式 2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210">
    <w:name w:val="样式 26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310">
    <w:name w:val="样式 2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410">
    <w:name w:val="样式 2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510">
    <w:name w:val="样式 2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610">
    <w:name w:val="样式 2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710">
    <w:name w:val="样式 26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810">
    <w:name w:val="样式 2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910">
    <w:name w:val="样式 2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010">
    <w:name w:val="样式 2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10">
    <w:name w:val="样式 2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210">
    <w:name w:val="样式 2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310">
    <w:name w:val="样式 2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410">
    <w:name w:val="样式 2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510">
    <w:name w:val="样式 2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610">
    <w:name w:val="样式 2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710">
    <w:name w:val="样式 2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810">
    <w:name w:val="样式 2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910">
    <w:name w:val="样式 27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010">
    <w:name w:val="样式 28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10">
    <w:name w:val="样式 28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210">
    <w:name w:val="样式 2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310">
    <w:name w:val="样式 2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410">
    <w:name w:val="样式 2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510">
    <w:name w:val="样式 2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610">
    <w:name w:val="样式 2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710">
    <w:name w:val="样式 28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810">
    <w:name w:val="样式 2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910">
    <w:name w:val="样式 2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010">
    <w:name w:val="样式 2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10">
    <w:name w:val="样式 2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210">
    <w:name w:val="样式 29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310">
    <w:name w:val="样式 2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410">
    <w:name w:val="样式 2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510">
    <w:name w:val="样式 2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610">
    <w:name w:val="样式 29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710">
    <w:name w:val="样式 2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810">
    <w:name w:val="样式 2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910">
    <w:name w:val="样式 2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4226</Words>
  <Characters>24091</Characters>
  <Application>Microsoft Office Word</Application>
  <DocSecurity>0</DocSecurity>
  <Lines>200</Lines>
  <Paragraphs>56</Paragraphs>
  <ScaleCrop>false</ScaleCrop>
  <Company>Microsoft</Company>
  <LinksUpToDate>false</LinksUpToDate>
  <CharactersWithSpaces>28261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Jiang</dc:creator>
  <cp:lastModifiedBy>admin</cp:lastModifiedBy>
  <cp:revision>3</cp:revision>
  <dcterms:created xsi:type="dcterms:W3CDTF">2024-12-07T09:55:00Z</dcterms:created>
  <dcterms:modified xsi:type="dcterms:W3CDTF">2024-12-10T08:15:00Z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