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04" w:rsidRDefault="005F4539">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Condiciones de registro y puntos clave para la comparación e inspección de empresas productoras extranjeras de huevos frescos importados</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BF7204" w:rsidRDefault="005F4539">
      <w:pPr>
        <w:pStyle w:val="110"/>
        <w:spacing w:line="540" w:lineRule="exact"/>
        <w:ind w:firstLine="480"/>
        <w:rPr>
          <w:rFonts w:ascii="方正黑体_GBK" w:eastAsia="方正黑体_GBK"/>
          <w:sz w:val="24"/>
          <w:szCs w:val="24"/>
        </w:rPr>
      </w:pPr>
      <w:r>
        <w:rPr>
          <w:rFonts w:ascii="方正黑体_GBK" w:eastAsia="方正黑体_GBK" w:hint="eastAsia"/>
          <w:sz w:val="24"/>
          <w:szCs w:val="24"/>
        </w:rPr>
        <w:t>Instrucciones para llenar el formulario:</w:t>
      </w:r>
    </w:p>
    <w:p w:rsidR="00BF7204" w:rsidRDefault="005F4539" w:rsidP="0086496F">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De conformidad con el "Reglamento sobre el registro y la gestión de empresas de producción en el extranjero de alimentos importados de la República Popular China" (Orden de la Administración General de Aduanas Nº 248), las condiciones sanitarias de las empresas de producción y procesamiento de huevos frescos en el extranjero que se aplican para el registro en China deben cumplir con las leyes, regulaciones y estándares chinos. Las regulaciones pertinentes cumplen con los requisitos del Protocolo de Inspección y Cuarentena para Huevos Frescos Exportados a China.</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extranjeras a cargo de los huevos frescos importados realizarán inspecciones oficiales de las empresas productoras de huevos frescos basándose en </w:t>
      </w:r>
      <w:bookmarkStart w:id="1" w:name="_Hlk14029052"/>
      <w:r>
        <w:rPr>
          <w:rFonts w:ascii="方正仿宋_GBK" w:eastAsia="方正仿宋_GBK" w:cs="Times New Roman" w:hint="eastAsia"/>
          <w:sz w:val="24"/>
          <w:szCs w:val="24"/>
        </w:rPr>
        <w:t xml:space="preserve">esta tabla </w:t>
      </w:r>
      <w:bookmarkEnd w:id="1"/>
      <w:r>
        <w:rPr>
          <w:rFonts w:ascii="方正仿宋_GBK" w:eastAsia="方正仿宋_GBK" w:cs="Times New Roman" w:hint="eastAsia"/>
          <w:sz w:val="24"/>
          <w:szCs w:val="24"/>
        </w:rPr>
        <w:t xml:space="preserve">y tomarán determinaciones de cumplimiento veraces basadas en las condiciones reales de la inspección. Envíe este formulario y los materiales de certificación proporcionados por empresas </w:t>
      </w:r>
      <w:r>
        <w:rPr>
          <w:rFonts w:ascii="方正仿宋_GBK" w:eastAsia="方正仿宋_GBK" w:cs="Times New Roman" w:hint="eastAsia"/>
          <w:sz w:val="24"/>
          <w:szCs w:val="24"/>
        </w:rPr>
        <w:lastRenderedPageBreak/>
        <w:t>extranjeras de producción de huevos frescos de acuerdo con los requisitos pertinentes de la Oficina de Seguridad Alimentaria de Importación y Exportación de la Administración General de Aduanas de China.</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Las empresas de producción de huevos frescos en el extranjero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BF7204" w:rsidRDefault="005F4539" w:rsidP="0086496F">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El contenido en inglés es solo de referencia, prevalecerá el contenido en chino.</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BF7204">
        <w:trPr>
          <w:trHeight w:val="764"/>
        </w:trPr>
        <w:tc>
          <w:tcPr>
            <w:tcW w:w="1893"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proyecto</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condiciones y bases.</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Llenado de requisitos y materiales de apoyo.</w:t>
            </w:r>
          </w:p>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宋体"/>
                <w:color w:val="000000"/>
                <w:sz w:val="24"/>
              </w:rPr>
              <w:t xml:space="preserve"> </w:t>
            </w:r>
          </w:p>
        </w:tc>
        <w:tc>
          <w:tcPr>
            <w:tcW w:w="3116"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Puntos de revisión</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BF7204" w:rsidRDefault="005F4539">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Determinación de cumplimiento</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Observación</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r>
      <w:tr w:rsidR="00BF7204">
        <w:trPr>
          <w:trHeight w:val="672"/>
        </w:trPr>
        <w:tc>
          <w:tcPr>
            <w:tcW w:w="13758" w:type="dxa"/>
            <w:gridSpan w:val="6"/>
            <w:noWrap/>
            <w:vAlign w:val="center"/>
          </w:tcPr>
          <w:p w:rsidR="00BF7204" w:rsidRDefault="005F4539">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Información básica de la empresa</w:t>
            </w:r>
          </w:p>
        </w:tc>
      </w:tr>
      <w:tr w:rsidR="00BF7204">
        <w:trPr>
          <w:trHeight w:val="764"/>
        </w:trPr>
        <w:tc>
          <w:tcPr>
            <w:tcW w:w="1893" w:type="dxa"/>
            <w:noWrap/>
            <w:vAlign w:val="center"/>
          </w:tcPr>
          <w:p w:rsidR="00BF7204" w:rsidRDefault="005F4539">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Artículos 5, 6, 7 </w:t>
            </w:r>
            <w:r>
              <w:rPr>
                <w:rFonts w:ascii="Times New Roman" w:eastAsia="方正仿宋_GBK" w:cs="Times New Roman" w:hint="eastAsia"/>
                <w:bCs/>
                <w:color w:val="000000"/>
                <w:sz w:val="24"/>
                <w:szCs w:val="24"/>
              </w:rPr>
              <w:t xml:space="preserve">y 8 </w:t>
            </w:r>
            <w:r>
              <w:rPr>
                <w:rFonts w:ascii="Times New Roman" w:eastAsia="方正仿宋_GBK" w:cs="Times New Roman"/>
                <w:bCs/>
                <w:color w:val="000000"/>
                <w:sz w:val="24"/>
                <w:szCs w:val="24"/>
              </w:rPr>
              <w:t xml:space="preserve">del "Reglamento sobre el Registro y Gestión de Empresas de Producción Extranjera de Alimentos Importados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xml:space="preserve">" (Orden de </w:t>
            </w:r>
            <w:r>
              <w:rPr>
                <w:rFonts w:ascii="Times New Roman" w:eastAsia="方正仿宋_GBK" w:cs="Times New Roman"/>
                <w:bCs/>
                <w:color w:val="000000"/>
                <w:sz w:val="24"/>
                <w:szCs w:val="24"/>
              </w:rPr>
              <w:lastRenderedPageBreak/>
              <w:t>la Administración General de Aduanas N° 248)</w:t>
            </w:r>
          </w:p>
          <w:p w:rsidR="00BF7204" w:rsidRDefault="005F4539">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sobre </w:t>
            </w:r>
            <w:r>
              <w:rPr>
                <w:rFonts w:ascii="Times New Roman" w:eastAsia="方正仿宋_GBK" w:cs="Times New Roman"/>
                <w:bCs/>
                <w:color w:val="000000"/>
                <w:sz w:val="24"/>
                <w:szCs w:val="24"/>
              </w:rPr>
              <w:t>la Gestión de la Inocuidad de los Alimentos en Importaciones y Exportaciones" (Orden de la Administración General de Aduanas N° 249).</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Protocolo de Inspección y Cuarentena para </w:t>
            </w:r>
            <w:r>
              <w:rPr>
                <w:rFonts w:ascii="Times New Roman" w:eastAsia="方正仿宋_GBK" w:cs="Times New Roman" w:hint="eastAsia"/>
                <w:bCs/>
                <w:color w:val="000000"/>
                <w:sz w:val="24"/>
                <w:szCs w:val="24"/>
              </w:rPr>
              <w:t xml:space="preserve">Huevos Frescos </w:t>
            </w:r>
            <w:r>
              <w:rPr>
                <w:rFonts w:ascii="Times New Roman" w:eastAsia="方正仿宋_GBK" w:cs="Times New Roman"/>
                <w:bCs/>
                <w:color w:val="000000"/>
                <w:sz w:val="24"/>
                <w:szCs w:val="24"/>
              </w:rPr>
              <w:t>Exportados a China firmado entre la autoridad competente del país solicitante y la Administración General de Aduanas</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Complete el " Formulario de Solicitud de Registro de Empresas Productoras en el Extranjero de </w:t>
            </w:r>
            <w:r>
              <w:rPr>
                <w:rFonts w:ascii="Times New Roman" w:eastAsia="方正仿宋_GBK" w:cs="Times New Roman" w:hint="eastAsia"/>
                <w:bCs/>
                <w:color w:val="000000"/>
                <w:sz w:val="24"/>
                <w:szCs w:val="24"/>
              </w:rPr>
              <w:t xml:space="preserve">Huevos Frescos y Productos de </w:t>
            </w:r>
            <w:r>
              <w:rPr>
                <w:rFonts w:ascii="Times New Roman" w:eastAsia="方正仿宋_GBK" w:cs="Times New Roman" w:hint="eastAsia"/>
                <w:bCs/>
                <w:color w:val="000000"/>
                <w:sz w:val="24"/>
                <w:szCs w:val="24"/>
              </w:rPr>
              <w:lastRenderedPageBreak/>
              <w:t>Huevo Importados"</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Las empresas deben completar la información con veracidad. La información básica debe ser consistente con la información presentada por las autoridades competentes del país </w:t>
            </w:r>
            <w:r>
              <w:rPr>
                <w:rFonts w:ascii="Times New Roman" w:eastAsia="方正仿宋_GBK" w:cs="Times New Roman"/>
                <w:bCs/>
                <w:color w:val="000000"/>
                <w:sz w:val="24"/>
                <w:szCs w:val="24"/>
              </w:rPr>
              <w:lastRenderedPageBreak/>
              <w:t>exportador y las condiciones reales de producción y procesamiento.</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recursos humanos </w:t>
            </w:r>
            <w:r>
              <w:rPr>
                <w:rFonts w:ascii="Times New Roman" w:eastAsia="方正仿宋_GBK" w:cs="Times New Roman" w:hint="eastAsia"/>
                <w:bCs/>
                <w:color w:val="000000"/>
                <w:sz w:val="24"/>
                <w:szCs w:val="24"/>
              </w:rPr>
              <w:t xml:space="preserve">de la empresa </w:t>
            </w:r>
            <w:r>
              <w:rPr>
                <w:rFonts w:ascii="Times New Roman" w:eastAsia="方正仿宋_GBK" w:cs="Times New Roman"/>
                <w:bCs/>
                <w:color w:val="000000"/>
                <w:sz w:val="24"/>
                <w:szCs w:val="24"/>
              </w:rPr>
              <w:t xml:space="preserve">deberían poder cumplir con los requisitos de producción, procesamiento </w:t>
            </w:r>
            <w:r>
              <w:rPr>
                <w:rFonts w:ascii="Times New Roman" w:eastAsia="方正仿宋_GBK" w:cs="Times New Roman" w:hint="eastAsia"/>
                <w:bCs/>
                <w:color w:val="000000"/>
                <w:sz w:val="24"/>
                <w:szCs w:val="24"/>
              </w:rPr>
              <w:t xml:space="preserve">y control de calidad y seguridad de la empresa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Los huevos frescos </w:t>
            </w:r>
            <w:r>
              <w:rPr>
                <w:rFonts w:ascii="Times New Roman" w:eastAsia="方正仿宋_GBK" w:cs="Times New Roman"/>
                <w:bCs/>
                <w:color w:val="000000"/>
                <w:sz w:val="24"/>
                <w:szCs w:val="24"/>
              </w:rPr>
              <w:t>que se exportarán a China deben cumplir con el alcance del producto especificado en el protocolo.</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 </w:t>
            </w:r>
            <w:r>
              <w:rPr>
                <w:rFonts w:ascii="Times New Roman" w:eastAsia="方正仿宋_GBK" w:cs="Times New Roman"/>
                <w:bCs/>
                <w:color w:val="000000"/>
                <w:sz w:val="24"/>
                <w:szCs w:val="24"/>
                <w:u w:val="single"/>
              </w:rPr>
              <w:t>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Ubicación de la empresa, distribución del taller, instalaciones y equipos.</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Selección de ubicación empresarial</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2.1 Proporcionar fotografías del entorno donde está ubicada la fábrica. Las imágenes deben indicar la información del </w:t>
            </w:r>
            <w:r>
              <w:rPr>
                <w:rFonts w:ascii="Times New Roman" w:eastAsia="方正仿宋_GBK" w:cs="Times New Roman"/>
                <w:bCs/>
                <w:color w:val="000000"/>
                <w:sz w:val="24"/>
                <w:szCs w:val="24"/>
              </w:rPr>
              <w:lastRenderedPageBreak/>
              <w:t xml:space="preserve">entorno circundante (áreas urbanas, suburbanas, industriales, agrícolas y residenciales ,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No debe haber fuentes de contaminación alrededor del área de la fábrica.</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2.2 </w:t>
            </w:r>
            <w:r>
              <w:rPr>
                <w:rFonts w:ascii="Times New Roman" w:eastAsia="方正仿宋_GBK" w:cs="Times New Roman" w:hint="eastAsia"/>
                <w:bCs/>
                <w:color w:val="000000"/>
                <w:sz w:val="24"/>
                <w:szCs w:val="24"/>
              </w:rPr>
              <w:t xml:space="preserve">Entorno y </w:t>
            </w:r>
            <w:r>
              <w:rPr>
                <w:rFonts w:ascii="Times New Roman" w:eastAsia="方正仿宋_GBK" w:cs="Times New Roman"/>
                <w:bCs/>
                <w:color w:val="000000"/>
                <w:sz w:val="24"/>
                <w:szCs w:val="24"/>
              </w:rPr>
              <w:t>diseño de la fábrica</w:t>
            </w:r>
          </w:p>
          <w:p w:rsidR="00BF7204" w:rsidRDefault="00BF7204">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Proporcionar un plano del área de la fábrica. El plano debe indicar las diferentes áreas funcionales, como </w:t>
            </w:r>
            <w:r>
              <w:rPr>
                <w:rFonts w:ascii="Times New Roman" w:eastAsia="方正仿宋_GBK" w:cs="Times New Roman" w:hint="eastAsia"/>
                <w:bCs/>
                <w:color w:val="000000"/>
                <w:sz w:val="24"/>
                <w:szCs w:val="24"/>
              </w:rPr>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almacenamiento de materias primas/productos terminados, </w:t>
            </w:r>
            <w:r>
              <w:rPr>
                <w:rFonts w:ascii="Times New Roman" w:eastAsia="方正仿宋_GBK" w:cs="Times New Roman"/>
                <w:bCs/>
                <w:color w:val="000000"/>
                <w:sz w:val="24"/>
                <w:szCs w:val="24"/>
              </w:rPr>
              <w:t xml:space="preserve">salas de almacenamiento de productos químicos y laboratorios (si corresponde) </w:t>
            </w:r>
            <w:r>
              <w:rPr>
                <w:rFonts w:ascii="Times New Roman" w:eastAsia="方正仿宋_GBK" w:cs="Times New Roman" w:hint="eastAsia"/>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El diseño del área de la fábrica satisface las necesidades de producción y procesamiento. El área de la fábrica debe dividirse en áreas de producción y se debe evitar la contaminación cruzada durante el transporte de materias primas, desechos y entrega de productos terminados.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Diseño y distribución del taller</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Proporcionar un plano del taller de producción. El plano del taller debe indicar claramente la variedad de áreas limpias y no limpias; indicar las áreas funcionales, </w:t>
            </w:r>
            <w:r>
              <w:rPr>
                <w:rFonts w:ascii="Times New Roman" w:eastAsia="方正仿宋_GBK" w:cs="Times New Roman"/>
                <w:bCs/>
                <w:color w:val="000000"/>
                <w:sz w:val="24"/>
                <w:szCs w:val="24"/>
              </w:rPr>
              <w:lastRenderedPageBreak/>
              <w:t xml:space="preserve">como vestuarios de personal, salas </w:t>
            </w:r>
            <w:r>
              <w:rPr>
                <w:rFonts w:ascii="Times New Roman" w:eastAsia="方正仿宋_GBK" w:cs="Times New Roman" w:hint="eastAsia"/>
                <w:bCs/>
                <w:color w:val="000000"/>
                <w:sz w:val="24"/>
                <w:szCs w:val="24"/>
              </w:rPr>
              <w:t>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y </w:t>
            </w:r>
            <w:r>
              <w:rPr>
                <w:rFonts w:ascii="Times New Roman" w:eastAsia="方正仿宋_GBK" w:cs="Times New Roman"/>
                <w:bCs/>
                <w:color w:val="000000"/>
                <w:sz w:val="24"/>
                <w:szCs w:val="24"/>
              </w:rPr>
              <w:t>salas de limpieza y desinfección de herramientas; Dirección de flujo de personal y productos en el taller.</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El área y la altura del taller deben ser compatibles con la capacidad de producción y la ubicación del equipo, y cumplir con el flujo del proceso y los requisitos de higiene del procesamiento de </w:t>
            </w:r>
            <w:r>
              <w:rPr>
                <w:rFonts w:ascii="Times New Roman" w:eastAsia="方正仿宋_GBK" w:cs="Times New Roman" w:hint="eastAsia"/>
                <w:bCs/>
                <w:color w:val="000000"/>
                <w:sz w:val="24"/>
                <w:szCs w:val="24"/>
              </w:rPr>
              <w:t xml:space="preserve">los huevos frescos que se </w:t>
            </w:r>
            <w:r>
              <w:rPr>
                <w:rFonts w:ascii="Times New Roman" w:eastAsia="方正仿宋_GBK" w:cs="Times New Roman" w:hint="eastAsia"/>
                <w:bCs/>
                <w:color w:val="000000"/>
                <w:sz w:val="24"/>
                <w:szCs w:val="24"/>
              </w:rPr>
              <w:lastRenderedPageBreak/>
              <w:t xml:space="preserve">procesan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el flujo de personas y la log</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stica no deben causar contaminaci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cruzada;</w:t>
            </w:r>
            <w:r>
              <w:rPr>
                <w:rFonts w:ascii="Times New Roman" w:eastAsia="宋体"/>
                <w:color w:val="000000"/>
                <w:sz w:val="24"/>
              </w:rPr>
              <w:t xml:space="preserve">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2.4 </w:t>
            </w:r>
            <w:r>
              <w:rPr>
                <w:rFonts w:ascii="Times New Roman" w:eastAsia="方正仿宋_GBK" w:cs="Times New Roman" w:hint="eastAsia"/>
                <w:bCs/>
                <w:color w:val="000000"/>
                <w:sz w:val="24"/>
                <w:szCs w:val="24"/>
              </w:rPr>
              <w:t xml:space="preserve">Instalaciones </w:t>
            </w:r>
            <w:r>
              <w:rPr>
                <w:rFonts w:ascii="Times New Roman" w:eastAsia="方正仿宋_GBK" w:cs="Times New Roman"/>
                <w:bCs/>
                <w:color w:val="000000"/>
                <w:sz w:val="24"/>
                <w:szCs w:val="24"/>
              </w:rPr>
              <w:t xml:space="preserve">y equipos </w:t>
            </w:r>
            <w:r>
              <w:rPr>
                <w:rFonts w:ascii="Times New Roman" w:eastAsia="方正仿宋_GBK" w:cs="Times New Roman" w:hint="eastAsia"/>
                <w:bCs/>
                <w:color w:val="000000"/>
                <w:sz w:val="24"/>
                <w:szCs w:val="24"/>
              </w:rPr>
              <w:t xml:space="preserve">de </w:t>
            </w:r>
            <w:r>
              <w:rPr>
                <w:rFonts w:ascii="Times New Roman" w:eastAsia="方正仿宋_GBK" w:cs="Times New Roman"/>
                <w:bCs/>
                <w:color w:val="000000"/>
                <w:sz w:val="24"/>
                <w:szCs w:val="24"/>
              </w:rPr>
              <w:t>producción</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"Normas Nacionales de Seguridad Alimentaria" 5 </w:t>
            </w:r>
            <w:r>
              <w:rPr>
                <w:rFonts w:ascii="Times New Roman" w:eastAsia="方正仿宋_GBK" w:cs="Times New Roman" w:hint="eastAsia"/>
                <w:bCs/>
                <w:color w:val="000000"/>
                <w:sz w:val="24"/>
                <w:szCs w:val="24"/>
              </w:rPr>
              <w:t>y 6.2 en " Normas generales de higiene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2.4 Proporcionar </w:t>
            </w:r>
            <w:r>
              <w:rPr>
                <w:rFonts w:ascii="Times New Roman" w:eastAsia="方正仿宋_GBK" w:cs="Times New Roman" w:hint="eastAsia"/>
                <w:bCs/>
                <w:color w:val="000000"/>
                <w:sz w:val="24"/>
                <w:szCs w:val="24"/>
              </w:rPr>
              <w:t xml:space="preserve">una </w:t>
            </w:r>
            <w:r>
              <w:rPr>
                <w:rFonts w:ascii="Times New Roman" w:eastAsia="方正仿宋_GBK" w:cs="Times New Roman"/>
                <w:bCs/>
                <w:color w:val="000000"/>
                <w:sz w:val="24"/>
                <w:szCs w:val="24"/>
              </w:rPr>
              <w:t xml:space="preserve">lista de los principales equipos e instalaciones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el procesamiento.</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Las empresas deben estar equipadas con equipos de producción acordes con su capacidad de producción.</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Instalaciones de almacenamiento</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10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para los almacenes de almacenamiento de materias primas y productos terminados,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genes relevantes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de almacenamiento que </w:t>
            </w:r>
            <w:r>
              <w:rPr>
                <w:rFonts w:ascii="Times New Roman" w:eastAsia="方正仿宋_GBK" w:cs="Times New Roman" w:hint="eastAsia"/>
                <w:bCs/>
                <w:color w:val="000000"/>
                <w:sz w:val="24"/>
                <w:szCs w:val="24"/>
              </w:rPr>
              <w:lastRenderedPageBreak/>
              <w:t>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almacenamiento.</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Las empresas deben garantizar que los huevos frescos exportados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claramente marcados, almacenados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especiales y que el entorno de almacenamiento y transporte sea limpio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de almacenamiento de productos </w:t>
            </w:r>
            <w:r>
              <w:rPr>
                <w:rFonts w:ascii="Times New Roman" w:eastAsia="方正仿宋_GBK" w:cs="Times New Roman" w:hint="eastAsia"/>
                <w:bCs/>
                <w:color w:val="000000"/>
                <w:sz w:val="24"/>
                <w:szCs w:val="24"/>
              </w:rPr>
              <w:lastRenderedPageBreak/>
              <w:t>terminados debe mantenerse limpio, con temperatura y humedad constantes, y debe contar con instalaciones anti-moho, anti-ratas, a prueba de insectos y moscas, as</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 como instalaciones de control de temperatura y humedad de los productos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claramente marcado para la trazabilidad, y debe mantenerse a cierta distancia de las paredes y pisos; no se deben permitir art</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culos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Suministro de agua de procesamiento</w:t>
            </w:r>
          </w:p>
        </w:tc>
      </w:tr>
      <w:tr w:rsidR="00BF7204">
        <w:trPr>
          <w:trHeight w:val="90"/>
        </w:trPr>
        <w:tc>
          <w:tcPr>
            <w:tcW w:w="1893" w:type="dxa"/>
            <w:noWrap/>
            <w:vAlign w:val="center"/>
          </w:tcPr>
          <w:p w:rsidR="00BF7204" w:rsidRDefault="005F4539">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Tratamiento de la calidad del agua de procesamiento (si corresponde)</w:t>
            </w:r>
          </w:p>
          <w:p w:rsidR="00BF7204" w:rsidRDefault="00BF7204">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y </w:t>
            </w:r>
            <w:r>
              <w:rPr>
                <w:rFonts w:ascii="Times New Roman" w:eastAsia="方正仿宋_GBK" w:cs="Times New Roman" w:hint="eastAsia"/>
                <w:bCs/>
                <w:color w:val="000000"/>
                <w:sz w:val="24"/>
                <w:szCs w:val="24"/>
              </w:rPr>
              <w:t xml:space="preserve">5.1.2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"Normas de higiene para el agua potable" (GB 5749)</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Si es la fuente de agua propia de la empresa, describa las medidas relevantes para el control de la calidad del agua y proporcione el último informe de prueba de calidad del agua de producción (si </w:t>
            </w:r>
            <w:r>
              <w:rPr>
                <w:rFonts w:ascii="Times New Roman" w:eastAsia="方正仿宋_GBK" w:cs="Times New Roman"/>
                <w:bCs/>
                <w:color w:val="000000"/>
                <w:sz w:val="24"/>
                <w:szCs w:val="24"/>
              </w:rPr>
              <w:lastRenderedPageBreak/>
              <w:t>corresponde).</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lastRenderedPageBreak/>
              <w:t>El agua de producción y procesamiento (incluido el vapor) debe cumplir con las normas oficiales locales.</w:t>
            </w:r>
          </w:p>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 xml:space="preserve">Pruebe al menos una vez </w:t>
            </w:r>
            <w:r>
              <w:rPr>
                <w:rFonts w:ascii="方正仿宋_GBK" w:eastAsia="方正仿宋_GBK" w:hint="eastAsia"/>
                <w:color w:val="000000"/>
                <w:sz w:val="24"/>
              </w:rPr>
              <w:lastRenderedPageBreak/>
              <w:t>al a</w:t>
            </w:r>
            <w:r>
              <w:rPr>
                <w:rFonts w:ascii="方正仿宋_GBK" w:eastAsia="方正仿宋_GBK" w:hint="eastAsia"/>
                <w:color w:val="000000"/>
                <w:sz w:val="24"/>
              </w:rPr>
              <w:t>ñ</w:t>
            </w:r>
            <w:r>
              <w:rPr>
                <w:rFonts w:ascii="方正仿宋_GBK" w:eastAsia="方正仿宋_GBK" w:hint="eastAsia"/>
                <w:color w:val="000000"/>
                <w:sz w:val="24"/>
              </w:rPr>
              <w:t>o y los resultados de la prueba deben cumplir con los estándares oficiales locales de producción y procesamiento de agua. El laboratorio de pruebas encargado debe tener las calificaciones correspondientes reconocidas o aprobadas por la autoridad local competente.</w:t>
            </w:r>
          </w:p>
          <w:p w:rsidR="00BF7204" w:rsidRDefault="00BF7204">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Fuente de </w:t>
            </w:r>
            <w:r>
              <w:rPr>
                <w:rFonts w:ascii="Times New Roman" w:eastAsia="方正楷体_GBK" w:cs="Times New Roman" w:hint="eastAsia"/>
                <w:b/>
                <w:bCs/>
                <w:color w:val="000000"/>
                <w:sz w:val="24"/>
                <w:szCs w:val="24"/>
              </w:rPr>
              <w:t>materias primas de huevos frescos.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Zonas de origen y granjas de </w:t>
            </w:r>
            <w:r>
              <w:rPr>
                <w:rFonts w:ascii="Times New Roman" w:eastAsia="方正仿宋_GBK" w:cs="Times New Roman" w:hint="eastAsia"/>
                <w:bCs/>
                <w:color w:val="000000"/>
                <w:sz w:val="24"/>
                <w:szCs w:val="24"/>
              </w:rPr>
              <w:t>huevos frescos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Protocolo de Inspección y Cuarentena </w:t>
            </w:r>
            <w:r>
              <w:rPr>
                <w:rFonts w:ascii="Times New Roman" w:eastAsia="方正仿宋_GBK" w:cs="Times New Roman" w:hint="eastAsia"/>
                <w:bCs/>
                <w:color w:val="000000"/>
                <w:sz w:val="24"/>
                <w:szCs w:val="24"/>
              </w:rPr>
              <w:t xml:space="preserve">para Huevos Frescos </w:t>
            </w:r>
            <w:r>
              <w:rPr>
                <w:rFonts w:ascii="Times New Roman" w:eastAsia="方正仿宋_GBK" w:cs="Times New Roman"/>
                <w:bCs/>
                <w:color w:val="000000"/>
                <w:sz w:val="24"/>
                <w:szCs w:val="24"/>
              </w:rPr>
              <w:t xml:space="preserve">Exportados a China firmado entre la autoridad competente del país solicitante y la Administración </w:t>
            </w:r>
            <w:r>
              <w:rPr>
                <w:rFonts w:ascii="Times New Roman" w:eastAsia="方正仿宋_GBK" w:cs="Times New Roman"/>
                <w:bCs/>
                <w:color w:val="000000"/>
                <w:sz w:val="24"/>
                <w:szCs w:val="24"/>
              </w:rPr>
              <w:lastRenderedPageBreak/>
              <w:t>General de Aduanas</w:t>
            </w:r>
          </w:p>
          <w:p w:rsidR="00BF7204" w:rsidRDefault="00BF7204">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4.1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tabla de información de países/provincias/regiones de donde provienen los huevos frescos.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Debe indicarse si la empresa </w:t>
            </w:r>
            <w:r>
              <w:rPr>
                <w:rFonts w:ascii="Times New Roman" w:eastAsia="方正仿宋_GBK" w:cs="Times New Roman" w:hint="eastAsia"/>
                <w:bCs/>
                <w:color w:val="000000"/>
                <w:sz w:val="24"/>
                <w:szCs w:val="24"/>
              </w:rPr>
              <w:t xml:space="preserve">es </w:t>
            </w:r>
            <w:r>
              <w:rPr>
                <w:rFonts w:ascii="Times New Roman" w:eastAsia="方正仿宋_GBK" w:cs="Times New Roman"/>
                <w:bCs/>
                <w:color w:val="000000"/>
                <w:sz w:val="24"/>
                <w:szCs w:val="24"/>
              </w:rPr>
              <w:t xml:space="preserve">una granja de cría propia o una granja de cría </w:t>
            </w:r>
            <w:r>
              <w:rPr>
                <w:rFonts w:ascii="Times New Roman" w:eastAsia="方正仿宋_GBK" w:cs="Times New Roman" w:hint="eastAsia"/>
                <w:bCs/>
                <w:color w:val="000000"/>
                <w:sz w:val="24"/>
                <w:szCs w:val="24"/>
              </w:rPr>
              <w:t xml:space="preserve">cooperativa </w:t>
            </w:r>
            <w:r>
              <w:rPr>
                <w:rFonts w:ascii="Times New Roman" w:eastAsia="方正仿宋_GBK" w:cs="Times New Roman"/>
                <w:bCs/>
                <w:color w:val="000000"/>
                <w:sz w:val="24"/>
                <w:szCs w:val="24"/>
              </w:rPr>
              <w: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Las empresas deben tomar medidas efectivas para distinguir y garantizar que </w:t>
            </w:r>
            <w:r>
              <w:rPr>
                <w:rFonts w:ascii="Times New Roman" w:eastAsia="方正仿宋_GBK" w:cs="Times New Roman" w:hint="eastAsia"/>
                <w:bCs/>
                <w:color w:val="000000"/>
                <w:sz w:val="24"/>
                <w:szCs w:val="24"/>
              </w:rPr>
              <w:t xml:space="preserve">los huevos frescos exportados a China </w:t>
            </w:r>
            <w:r>
              <w:rPr>
                <w:rFonts w:ascii="Times New Roman" w:eastAsia="方正仿宋_GBK" w:cs="Times New Roman"/>
                <w:bCs/>
                <w:color w:val="000000"/>
                <w:sz w:val="24"/>
                <w:szCs w:val="24"/>
              </w:rPr>
              <w:t xml:space="preserve">provengan de países o </w:t>
            </w:r>
            <w:r>
              <w:rPr>
                <w:rFonts w:ascii="Times New Roman" w:eastAsia="方正仿宋_GBK" w:cs="Times New Roman"/>
                <w:bCs/>
                <w:color w:val="000000"/>
                <w:sz w:val="24"/>
                <w:szCs w:val="24"/>
              </w:rPr>
              <w:lastRenderedPageBreak/>
              <w:t xml:space="preserve">regiones estipulados en el protocolo (o provincias/regiones específicas claramente estipuladas en el protocolo), y que no se puedan comprar </w:t>
            </w:r>
            <w:r>
              <w:rPr>
                <w:rFonts w:ascii="Times New Roman" w:eastAsia="方正仿宋_GBK" w:cs="Times New Roman" w:hint="eastAsia"/>
                <w:bCs/>
                <w:color w:val="000000"/>
                <w:sz w:val="24"/>
                <w:szCs w:val="24"/>
              </w:rPr>
              <w:t xml:space="preserve">huevos frescos de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epid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micas o </w:t>
            </w:r>
            <w:r>
              <w:rPr>
                <w:rFonts w:ascii="Times New Roman" w:eastAsia="方正仿宋_GBK" w:cs="Times New Roman"/>
                <w:bCs/>
                <w:color w:val="000000"/>
                <w:sz w:val="24"/>
                <w:szCs w:val="24"/>
              </w:rPr>
              <w:t>países extranjeros .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rPr>
                <w:rFonts w:ascii="Times New Roman" w:eastAsia="方正仿宋_GBK" w:cs="Times New Roman"/>
                <w:color w:val="000000"/>
                <w:kern w:val="0"/>
                <w:sz w:val="20"/>
                <w:szCs w:val="20"/>
              </w:rPr>
            </w:pPr>
          </w:p>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4.2 </w:t>
            </w:r>
            <w:r>
              <w:rPr>
                <w:rFonts w:ascii="Times New Roman" w:eastAsia="方正仿宋_GBK" w:cs="Times New Roman"/>
                <w:color w:val="000000"/>
                <w:kern w:val="0"/>
                <w:sz w:val="24"/>
                <w:szCs w:val="24"/>
              </w:rPr>
              <w:t>Aceptación de materia prima</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Protocolo de inspección y cuarentena de </w:t>
            </w:r>
            <w:r>
              <w:rPr>
                <w:rFonts w:ascii="Times New Roman" w:eastAsia="方正仿宋_GBK" w:cs="Times New Roman" w:hint="eastAsia"/>
                <w:bCs/>
                <w:color w:val="000000"/>
                <w:sz w:val="24"/>
                <w:szCs w:val="24"/>
              </w:rPr>
              <w:t xml:space="preserve">huevos frescos </w:t>
            </w:r>
            <w:r>
              <w:rPr>
                <w:rFonts w:ascii="Times New Roman" w:eastAsia="方正仿宋_GBK" w:cs="Times New Roman"/>
                <w:bCs/>
                <w:color w:val="000000"/>
                <w:sz w:val="24"/>
                <w:szCs w:val="24"/>
              </w:rPr>
              <w:t>exportados a China firmado entre la autoridad competente del país solicitante y la Administración General de Aduanas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y 7.2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tc>
        <w:tc>
          <w:tcPr>
            <w:tcW w:w="2494" w:type="dxa"/>
            <w:noWrap/>
            <w:vAlign w:val="center"/>
          </w:tcPr>
          <w:p w:rsidR="00BF7204" w:rsidRDefault="005F4539">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hint="eastAsia"/>
                <w:color w:val="000000"/>
                <w:kern w:val="0"/>
                <w:sz w:val="24"/>
                <w:szCs w:val="24"/>
              </w:rPr>
              <w:t xml:space="preserve">2.1 Proporcionar los requisitos </w:t>
            </w:r>
            <w:r>
              <w:rPr>
                <w:rFonts w:ascii="Times New Roman" w:eastAsia="方正仿宋_GBK" w:cs="Times New Roman"/>
                <w:color w:val="000000"/>
                <w:kern w:val="0"/>
                <w:sz w:val="24"/>
                <w:szCs w:val="24"/>
              </w:rPr>
              <w:t xml:space="preserve">de gestión de la empresa </w:t>
            </w:r>
            <w:r>
              <w:rPr>
                <w:rFonts w:ascii="Times New Roman" w:eastAsia="方正仿宋_GBK" w:cs="Times New Roman" w:hint="eastAsia"/>
                <w:color w:val="000000"/>
                <w:kern w:val="0"/>
                <w:sz w:val="24"/>
                <w:szCs w:val="24"/>
              </w:rPr>
              <w:t>para los proveedores de materia prima de huevo fresco.</w:t>
            </w:r>
          </w:p>
          <w:p w:rsidR="00BF7204" w:rsidRDefault="005F4539">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 xml:space="preserve">4.2.2 Proporcionar un sistema de aceptación de materia prima </w:t>
            </w:r>
            <w:r>
              <w:rPr>
                <w:rFonts w:ascii="Times New Roman" w:eastAsia="方正仿宋_GBK" w:cs="Times New Roman" w:hint="eastAsia"/>
                <w:color w:val="000000"/>
                <w:kern w:val="0"/>
                <w:sz w:val="24"/>
                <w:szCs w:val="24"/>
              </w:rPr>
              <w:t>.</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Las materias primas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frescos exportados a China deben ser seguras,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y aptas para el consumo humano.</w:t>
            </w:r>
          </w:p>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Cumplir con lo dispuesto en las leyes, reglamentos y protocolos bilaterales de nuestro pa</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 xml:space="preserve">5. </w:t>
            </w:r>
            <w:r>
              <w:rPr>
                <w:rFonts w:ascii="Times New Roman" w:eastAsia="方正楷体_GBK" w:cs="Times New Roman" w:hint="eastAsia"/>
                <w:b/>
                <w:bCs/>
                <w:color w:val="000000"/>
                <w:sz w:val="24"/>
                <w:szCs w:val="24"/>
              </w:rPr>
              <w:t>Control de procesos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 Situación </w:t>
            </w:r>
            <w:r>
              <w:rPr>
                <w:rFonts w:ascii="Times New Roman" w:eastAsia="方正仿宋_GBK" w:cs="Times New Roman" w:hint="eastAsia"/>
                <w:bCs/>
                <w:color w:val="000000"/>
                <w:sz w:val="24"/>
                <w:szCs w:val="24"/>
              </w:rPr>
              <w:t>de control de higiene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6.6, 8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w:t>
            </w:r>
            <w:r>
              <w:rPr>
                <w:rFonts w:ascii="Times New Roman" w:eastAsia="方正仿宋_GBK" w:cs="Times New Roman" w:hint="eastAsia"/>
                <w:bCs/>
                <w:color w:val="000000"/>
                <w:sz w:val="24"/>
                <w:szCs w:val="24"/>
              </w:rPr>
              <w:lastRenderedPageBreak/>
              <w:t xml:space="preserve">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5.1.1 Describir brevemente los requisitos b</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sicos y sistemas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w:t>
            </w:r>
            <w:r>
              <w:rPr>
                <w:rFonts w:ascii="Times New Roman" w:eastAsia="方正仿宋_GBK" w:cs="Times New Roman" w:hint="eastAsia"/>
                <w:bCs/>
                <w:color w:val="000000"/>
                <w:sz w:val="24"/>
                <w:szCs w:val="24"/>
              </w:rPr>
              <w:lastRenderedPageBreak/>
              <w:t>para el control de la higiene durante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procesamiento.</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as de las medidas de control de higiene implementadas en los talleres de procesamiento.</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Se deben implementar medidas efectivas de control de higiene durante el proceso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para prevenir </w:t>
            </w:r>
            <w:r>
              <w:rPr>
                <w:rFonts w:ascii="Times New Roman" w:eastAsia="方正仿宋_GBK" w:cs="Times New Roman" w:hint="eastAsia"/>
                <w:bCs/>
                <w:color w:val="000000"/>
                <w:sz w:val="24"/>
                <w:szCs w:val="24"/>
              </w:rPr>
              <w:lastRenderedPageBreak/>
              <w:t>la contaminaci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cruzada y garantizar la seguridad e higiene de los huevos frescos exportados a China.</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5.2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de limpieza (si corresponde)</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"Especificaciones higiénicas generales de la norma nacional de seguridad alimentaria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8</w:t>
            </w:r>
          </w:p>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8.6.3, 8.6.6 en "Especificaciones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de la norma nacional de seguridad alimentaria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y productos de huevo" (GB21710)</w:t>
            </w: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5.2.1 Proporcionar procedimientos de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para la limpieza de huevos.</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Proporcionar los nombres e ingredientes de los agentes de limpieza y desinfectantes.</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5.2.3 Proporcionar el nombre, los ingredientes y la cantidad de aplicaci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del agente de recubrimiento, y el informe de seguridad </w:t>
            </w:r>
            <w:r>
              <w:rPr>
                <w:rFonts w:ascii="Times New Roman" w:eastAsia="方正仿宋_GBK" w:cs="Times New Roman" w:hint="eastAsia"/>
                <w:bCs/>
                <w:color w:val="000000"/>
                <w:sz w:val="24"/>
                <w:szCs w:val="24"/>
              </w:rPr>
              <w:lastRenderedPageBreak/>
              <w:t>del agente de recubrimiento.</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Se deben desarrollar procedimientos de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seleccionar limpiadores y desinfectantes calificados y controlar los riesgos de seguridad de los limpiadores y desinfectantes;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El agente de recubrimiento debe cumplir con las normas pertinentes y se debe controlar la cantidad adecuada para garantizar que los microorganismos no se multipliquen y los huevos frescos no sean contaminados por el agente de recubrimiento.</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0"/>
                <w:szCs w:val="20"/>
              </w:rPr>
            </w:pPr>
          </w:p>
        </w:tc>
      </w:tr>
      <w:tr w:rsidR="00BF7204">
        <w:trPr>
          <w:trHeight w:val="937"/>
        </w:trPr>
        <w:tc>
          <w:tcPr>
            <w:tcW w:w="1893"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hint="eastAsia"/>
                <w:bCs/>
                <w:color w:val="000000"/>
                <w:sz w:val="24"/>
                <w:szCs w:val="24"/>
              </w:rPr>
              <w:lastRenderedPageBreak/>
              <w:t>5.3 Autoexamen y autocontrol</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"Especificaciones higiénicas generales de la norma nacional de seguridad alimentaria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BF7204" w:rsidRDefault="00BF7204">
            <w:pPr>
              <w:snapToGrid w:val="0"/>
              <w:spacing w:line="0" w:lineRule="atLeast"/>
              <w:rPr>
                <w:rFonts w:ascii="Times New Roman" w:eastAsia="宋体"/>
                <w:color w:val="000000"/>
                <w:sz w:val="24"/>
              </w:rPr>
            </w:pPr>
          </w:p>
        </w:tc>
        <w:tc>
          <w:tcPr>
            <w:tcW w:w="2494" w:type="dxa"/>
            <w:noWrap/>
            <w:vAlign w:val="center"/>
          </w:tcPr>
          <w:p w:rsidR="00BF7204" w:rsidRDefault="005F4539">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5.3.1 Si la empresa tiene su </w:t>
            </w:r>
            <w:r>
              <w:rPr>
                <w:rFonts w:ascii="Times New Roman" w:eastAsia="方正仿宋_GBK" w:cs="Times New Roman"/>
                <w:bCs/>
                <w:color w:val="000000"/>
                <w:sz w:val="24"/>
                <w:szCs w:val="24"/>
              </w:rPr>
              <w:t xml:space="preserve">propio laboratorio , deberá presentar el certificado de calificación y capacidad del laboratorio de la empresa; si la empresa confía a un laboratorio de terceros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deberá proporcionar los </w:t>
            </w:r>
            <w:r>
              <w:rPr>
                <w:rFonts w:ascii="Times New Roman" w:eastAsia="方正仿宋_GBK" w:cs="Times New Roman" w:hint="eastAsia"/>
                <w:bCs/>
                <w:color w:val="000000"/>
                <w:sz w:val="24"/>
                <w:szCs w:val="24"/>
              </w:rPr>
              <w:t>materiales de certificaci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calificaci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laboratorio confiado;</w:t>
            </w:r>
          </w:p>
          <w:p w:rsidR="00BF7204" w:rsidRDefault="005F4539">
            <w:pPr>
              <w:snapToGrid w:val="0"/>
              <w:rPr>
                <w:rFonts w:ascii="Times New Roman" w:eastAsia="宋体"/>
                <w:color w:val="000000"/>
                <w:sz w:val="24"/>
              </w:rPr>
            </w:pPr>
            <w:r>
              <w:rPr>
                <w:rFonts w:ascii="Times New Roman" w:eastAsia="方正仿宋_GBK" w:cs="Times New Roman"/>
                <w:bCs/>
                <w:color w:val="000000"/>
                <w:sz w:val="24"/>
                <w:szCs w:val="24"/>
              </w:rPr>
              <w:t xml:space="preserve">5.3.2 Proporcionar un plan de seguimiento empresarial, incluidos los elementos de seguimiento, la frecuencia, los estándares de juicio </w:t>
            </w:r>
            <w:r>
              <w:rPr>
                <w:rFonts w:ascii="Times New Roman" w:eastAsia="方正仿宋_GBK" w:cs="Times New Roman" w:hint="eastAsia"/>
                <w:bCs/>
                <w:color w:val="000000"/>
                <w:sz w:val="24"/>
                <w:szCs w:val="24"/>
              </w:rPr>
              <w:t xml:space="preserve">, las </w:t>
            </w:r>
            <w:r>
              <w:rPr>
                <w:rFonts w:ascii="Times New Roman" w:eastAsia="方正仿宋_GBK" w:cs="Times New Roman"/>
                <w:bCs/>
                <w:color w:val="000000"/>
                <w:sz w:val="24"/>
                <w:szCs w:val="24"/>
              </w:rPr>
              <w:t>medidas de manejo no calificadas, etc.</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Las empresas deben establecer planes de autoinspección y autocontrol, y los estándares de muestreo, prueba y juicio para las pruebas de materias primas y productos deben cumplir con los requisitos chinos para garantizar la seguridad e higiene de los productos.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Gestión de materiales químicos y de embalaje.</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Gestión y almacenamiento de productos químicos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y 8.3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Breve descripción de los requisitos de manipulación y almacenamiento de productos químicos.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Proporcionar fotografías de la sala de almacenamiento de productos químicos.</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productos químicos (incluidos los desinfectantes y otros agentes de limpieza) deben cumplir con los requisitos de las autoridades locales competentes y de China.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productos químicos deben almacenarse en áreas exclusivas, gestionadas estrictamente y etiquetadas claramente.</w:t>
            </w:r>
          </w:p>
        </w:tc>
        <w:tc>
          <w:tcPr>
            <w:tcW w:w="1478" w:type="dxa"/>
            <w:noWrap/>
            <w:vAlign w:val="center"/>
          </w:tcPr>
          <w:p w:rsidR="00BF7204" w:rsidRDefault="005F4539">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1092"/>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w:t>
            </w:r>
            <w:r>
              <w:rPr>
                <w:rFonts w:ascii="Times New Roman" w:eastAsia="方正仿宋_GBK" w:cs="Times New Roman"/>
                <w:bCs/>
                <w:color w:val="000000"/>
                <w:sz w:val="24"/>
                <w:szCs w:val="24"/>
              </w:rPr>
              <w:t>Gestión y almacenamiento de materiales de embalaje internos y externos.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7.5 y 8.5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Proporcionar </w:t>
            </w:r>
            <w:r>
              <w:rPr>
                <w:rFonts w:ascii="Times New Roman" w:eastAsia="方正仿宋_GBK" w:cs="Times New Roman"/>
                <w:bCs/>
                <w:color w:val="000000"/>
                <w:sz w:val="24"/>
                <w:szCs w:val="24"/>
              </w:rPr>
              <w:t xml:space="preserve">pruebas de </w:t>
            </w:r>
            <w:r>
              <w:rPr>
                <w:rFonts w:ascii="Times New Roman" w:eastAsia="方正仿宋_GBK" w:cs="Times New Roman" w:hint="eastAsia"/>
                <w:bCs/>
                <w:color w:val="000000"/>
                <w:sz w:val="24"/>
                <w:szCs w:val="24"/>
              </w:rPr>
              <w:t xml:space="preserve">seguridad </w:t>
            </w:r>
            <w:r>
              <w:rPr>
                <w:rFonts w:ascii="Times New Roman" w:eastAsia="方正仿宋_GBK" w:cs="Times New Roman"/>
                <w:bCs/>
                <w:color w:val="000000"/>
                <w:sz w:val="24"/>
                <w:szCs w:val="24"/>
              </w:rPr>
              <w:t>de los materiales de embalaje internos y externos.</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Los materiales de embalaje no deben contener sustancias tóxicas ni nocivas y no deben alterar las características sensoriales de </w:t>
            </w:r>
            <w:r>
              <w:rPr>
                <w:rFonts w:ascii="Times New Roman" w:eastAsia="方正仿宋_GBK" w:cs="Times New Roman" w:hint="eastAsia"/>
                <w:bCs/>
                <w:color w:val="000000"/>
                <w:sz w:val="24"/>
                <w:szCs w:val="24"/>
              </w:rPr>
              <w:t>los huevos frescos.</w:t>
            </w:r>
          </w:p>
        </w:tc>
        <w:tc>
          <w:tcPr>
            <w:tcW w:w="1478" w:type="dxa"/>
            <w:noWrap/>
            <w:vAlign w:val="center"/>
          </w:tcPr>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639"/>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Eliminación de residuos y control de plagas.</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w:t>
            </w:r>
            <w:r>
              <w:rPr>
                <w:rFonts w:ascii="Times New Roman" w:eastAsia="方正仿宋_GBK" w:cs="Times New Roman"/>
                <w:bCs/>
                <w:color w:val="000000"/>
                <w:sz w:val="24"/>
                <w:szCs w:val="24"/>
              </w:rPr>
              <w:t>Eliminación de residuos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7.1.1 Proporcionar </w:t>
            </w:r>
            <w:r>
              <w:rPr>
                <w:rFonts w:ascii="Times New Roman" w:eastAsia="方正仿宋_GBK" w:cs="Times New Roman"/>
                <w:bCs/>
                <w:color w:val="000000"/>
                <w:sz w:val="24"/>
                <w:szCs w:val="24"/>
              </w:rPr>
              <w:t xml:space="preserve">fotografías de la distinción entre contenedores de productos comestibles </w:t>
            </w:r>
            <w:r>
              <w:rPr>
                <w:rFonts w:ascii="Times New Roman" w:eastAsia="方正仿宋_GBK" w:cs="Times New Roman"/>
                <w:bCs/>
                <w:color w:val="000000"/>
                <w:sz w:val="24"/>
                <w:szCs w:val="24"/>
              </w:rPr>
              <w:lastRenderedPageBreak/>
              <w:t>y contenedores de almacenamiento de residuos en el taller.</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Describa brevemente los requisitos para los procedimientos de tratamiento de residuos, si se utiliza un tercero para el tratamiento inofensivo, proporcione las calificaciones correspondientes de la empresa tercera;</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Los contenedores de productos comestibles y los contenedores de almacenamiento de residuos deberán estar claramente </w:t>
            </w:r>
            <w:r>
              <w:rPr>
                <w:rFonts w:ascii="Times New Roman" w:eastAsia="方正仿宋_GBK" w:cs="Times New Roman"/>
                <w:bCs/>
                <w:color w:val="000000"/>
                <w:sz w:val="24"/>
                <w:szCs w:val="24"/>
              </w:rPr>
              <w:lastRenderedPageBreak/>
              <w:t>marcados y distinguidos.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residuos deben almacenarse por separado y procesarse a tiempo para evitar la contaminación de la producción.</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7.2 </w:t>
            </w:r>
            <w:r>
              <w:rPr>
                <w:rFonts w:ascii="Times New Roman" w:eastAsia="方正仿宋_GBK" w:cs="Times New Roman"/>
                <w:bCs/>
                <w:color w:val="000000"/>
                <w:sz w:val="24"/>
                <w:szCs w:val="24"/>
              </w:rPr>
              <w:t>Control de plagas y roedores</w:t>
            </w:r>
          </w:p>
          <w:p w:rsidR="00BF7204" w:rsidRDefault="00BF7204">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Proporcionar un plan de diseño de control de plagas. Si un tercero es responsable de la responsabilidad, proporcione las calificaciones del tercero.</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evitarse el impacto de plagas y roedores en la seguridad y salud de la producción.</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Trazabilidad y retirada de productos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w:t>
            </w:r>
            <w:r>
              <w:rPr>
                <w:rFonts w:ascii="Times New Roman" w:eastAsia="方正仿宋_GBK" w:cs="Times New Roman"/>
                <w:sz w:val="24"/>
                <w:szCs w:val="24"/>
              </w:rPr>
              <w:t xml:space="preserve">Información de trazabilidad y embalaje del </w:t>
            </w:r>
            <w:r>
              <w:rPr>
                <w:rFonts w:ascii="Times New Roman" w:eastAsia="方正仿宋_GBK" w:cs="Times New Roman" w:hint="eastAsia"/>
                <w:bCs/>
                <w:sz w:val="24"/>
                <w:szCs w:val="24"/>
              </w:rPr>
              <w:t>producto</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11.4 en "Normas nacionales de seguridad alimentaria, especificaciones higiénicas generales para la producción de </w:t>
            </w:r>
            <w:r>
              <w:rPr>
                <w:rFonts w:ascii="Times New Roman" w:eastAsia="方正仿宋_GBK" w:cs="Times New Roman"/>
                <w:bCs/>
                <w:sz w:val="24"/>
                <w:szCs w:val="24"/>
              </w:rPr>
              <w:lastRenderedPageBreak/>
              <w:t>alimentos" (GB 14881)</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8.1 Proporcionar </w:t>
            </w:r>
            <w:r>
              <w:rPr>
                <w:rFonts w:ascii="Times New Roman" w:eastAsia="方正仿宋_GBK" w:cs="Times New Roman" w:hint="eastAsia"/>
                <w:bCs/>
                <w:sz w:val="24"/>
                <w:szCs w:val="24"/>
              </w:rPr>
              <w:t xml:space="preserve">reglas de etiquetado , muestras de </w:t>
            </w:r>
            <w:r>
              <w:rPr>
                <w:rFonts w:ascii="Times New Roman" w:eastAsia="方正仿宋_GBK" w:cs="Times New Roman"/>
                <w:sz w:val="24"/>
                <w:szCs w:val="24"/>
              </w:rPr>
              <w:t xml:space="preserve">etiquetas e instrucciones de </w:t>
            </w:r>
            <w:r>
              <w:rPr>
                <w:rFonts w:ascii="Times New Roman" w:eastAsia="方正仿宋_GBK" w:cs="Times New Roman"/>
                <w:sz w:val="24"/>
                <w:szCs w:val="24"/>
              </w:rPr>
              <w:lastRenderedPageBreak/>
              <w:t>información de trazabilidad (el significado del logotipo, marca o número utilizado para la trazabilidad y la posición de impresión en el paquete)</w:t>
            </w:r>
          </w:p>
        </w:tc>
        <w:tc>
          <w:tcPr>
            <w:tcW w:w="3116" w:type="dxa"/>
            <w:noWrap/>
            <w:vAlign w:val="center"/>
          </w:tcPr>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lastRenderedPageBreak/>
              <w:t xml:space="preserve">Las empresas deben describir claramente el significado de la identificación del producto, las marcas o los números </w:t>
            </w:r>
            <w:r>
              <w:rPr>
                <w:rFonts w:ascii="Times New Roman" w:eastAsia="方正仿宋_GBK" w:cs="Times New Roman"/>
                <w:sz w:val="24"/>
                <w:szCs w:val="24"/>
              </w:rPr>
              <w:lastRenderedPageBreak/>
              <w:t>utilizados para la trazabilidad.</w:t>
            </w:r>
          </w:p>
        </w:tc>
        <w:tc>
          <w:tcPr>
            <w:tcW w:w="1478" w:type="dxa"/>
            <w:noWrap/>
            <w:vAlign w:val="center"/>
          </w:tcPr>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vAlign w:val="center"/>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8.2 Sistema </w:t>
            </w:r>
            <w:r>
              <w:rPr>
                <w:rFonts w:ascii="Times New Roman" w:eastAsia="方正仿宋_GBK" w:cs="Times New Roman" w:hint="eastAsia"/>
                <w:bCs/>
                <w:sz w:val="24"/>
                <w:szCs w:val="24"/>
              </w:rPr>
              <w:t xml:space="preserve">de </w:t>
            </w:r>
            <w:r>
              <w:rPr>
                <w:rFonts w:ascii="Times New Roman" w:eastAsia="方正仿宋_GBK" w:cs="Times New Roman"/>
                <w:bCs/>
                <w:sz w:val="24"/>
                <w:szCs w:val="24"/>
              </w:rPr>
              <w:t>trazabilidad y retirada de productos</w:t>
            </w:r>
          </w:p>
        </w:tc>
        <w:tc>
          <w:tcPr>
            <w:tcW w:w="3525" w:type="dxa"/>
            <w:noWrap/>
            <w:vAlign w:val="center"/>
          </w:tcPr>
          <w:p w:rsidR="00BF7204" w:rsidRDefault="005F4539">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y 14.1.1 en "Normas nacionales de seguridad alimentaria, especificaciones higiénicas generales para la producción de alimentos" (GB 14881)</w:t>
            </w:r>
          </w:p>
          <w:p w:rsidR="00BF7204" w:rsidRDefault="00BF7204">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 </w:t>
            </w:r>
            <w:r>
              <w:rPr>
                <w:rFonts w:ascii="Times New Roman" w:eastAsia="方正仿宋_GBK" w:cs="Times New Roman" w:hint="eastAsia"/>
                <w:bCs/>
                <w:sz w:val="24"/>
                <w:szCs w:val="24"/>
              </w:rPr>
              <w:t xml:space="preserve">2 </w:t>
            </w:r>
            <w:r>
              <w:rPr>
                <w:rFonts w:ascii="Times New Roman" w:eastAsia="方正仿宋_GBK" w:cs="Times New Roman"/>
                <w:bCs/>
                <w:sz w:val="24"/>
                <w:szCs w:val="24"/>
              </w:rPr>
              <w:t>Describir brevemente el procedimiento de trazabilidad del producto Tomando como ejemplo el número de lote de un lote de productos terminados, explicar cómo rastrear los productos terminados hasta el matadero correspondiente.</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debe identificarse mediante </w:t>
            </w:r>
            <w:r>
              <w:rPr>
                <w:rFonts w:ascii="Times New Roman" w:eastAsia="方正仿宋_GBK" w:cs="Times New Roman" w:hint="eastAsia"/>
                <w:bCs/>
                <w:sz w:val="24"/>
                <w:szCs w:val="24"/>
              </w:rPr>
              <w:t>la identificaci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w:t>
            </w:r>
            <w:r>
              <w:rPr>
                <w:rFonts w:ascii="Times New Roman" w:eastAsia="方正仿宋_GBK" w:cs="Times New Roman"/>
                <w:bCs/>
                <w:sz w:val="24"/>
                <w:szCs w:val="24"/>
              </w:rPr>
              <w:t>de la composición y debe lograrse una trazabilidad bidireccional mediante la gestión de lotes y la recepción de registros de ventas.</w:t>
            </w:r>
          </w:p>
        </w:tc>
        <w:tc>
          <w:tcPr>
            <w:tcW w:w="1478" w:type="dxa"/>
            <w:noWrap/>
            <w:vAlign w:val="center"/>
          </w:tcPr>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a</w:t>
            </w:r>
          </w:p>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9. </w:t>
            </w:r>
            <w:r>
              <w:rPr>
                <w:rFonts w:ascii="Times New Roman" w:eastAsia="方正楷体_GBK" w:cs="Times New Roman"/>
                <w:b/>
                <w:bCs/>
                <w:color w:val="000000"/>
                <w:sz w:val="24"/>
                <w:szCs w:val="24"/>
              </w:rPr>
              <w:t>Gestión y formación de personal</w:t>
            </w:r>
          </w:p>
        </w:tc>
      </w:tr>
      <w:tr w:rsidR="00BF7204">
        <w:trPr>
          <w:trHeight w:val="155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Cualificaciones de los empleados y gestión de la salud</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9.1 </w:t>
            </w:r>
            <w:r>
              <w:rPr>
                <w:rFonts w:ascii="Times New Roman" w:eastAsia="方正仿宋_GBK" w:cs="Times New Roman"/>
                <w:bCs/>
                <w:color w:val="000000"/>
                <w:sz w:val="24"/>
                <w:szCs w:val="24"/>
              </w:rPr>
              <w:t>Proporcionar requisitos de examen físico y gestión de la salud de los empleados antes del empleo.</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de contratar, los empleados deben someterse a un examen físico y demostrar que son aptos para trabajar en una empresa procesadora de alimentos.</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9.2Capacitación </w:t>
            </w:r>
            <w:r>
              <w:rPr>
                <w:rFonts w:ascii="Times New Roman" w:eastAsia="方正仿宋_GBK" w:cs="Times New Roman" w:hint="eastAsia"/>
                <w:bCs/>
                <w:color w:val="000000"/>
                <w:sz w:val="24"/>
                <w:szCs w:val="24"/>
              </w:rPr>
              <w:t>del personal</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Proporcionar a los empleados planes, contenidos, evaluaciones y registros anuales de capacitación</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huevos frescos </w:t>
            </w:r>
            <w:r>
              <w:rPr>
                <w:rFonts w:ascii="Times New Roman" w:eastAsia="方正仿宋_GBK" w:cs="Times New Roman"/>
                <w:bCs/>
                <w:color w:val="000000"/>
                <w:sz w:val="24"/>
                <w:szCs w:val="24"/>
              </w:rPr>
              <w:t>exportados a China , las regulaciones y estándares de control chinos, etc.</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Declaración Corporativa</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tcPr>
          <w:p w:rsidR="00BF7204" w:rsidRDefault="005F4539">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 </w:t>
            </w:r>
            <w:r>
              <w:rPr>
                <w:rFonts w:ascii="Times New Roman" w:eastAsia="方正仿宋_GBK" w:cs="Times New Roman"/>
                <w:bCs/>
                <w:color w:val="000000"/>
                <w:sz w:val="24"/>
                <w:szCs w:val="24"/>
              </w:rPr>
              <w:t xml:space="preserve">1. Complete el "Formulario de Solicitud de Registro de Empresas Productoras en el Extranjero de </w:t>
            </w:r>
            <w:r>
              <w:rPr>
                <w:rFonts w:ascii="Times New Roman" w:eastAsia="方正仿宋_GBK" w:cs="Times New Roman" w:hint="eastAsia"/>
                <w:bCs/>
                <w:color w:val="000000"/>
                <w:sz w:val="24"/>
                <w:szCs w:val="24"/>
              </w:rPr>
              <w:t xml:space="preserve">Huevos y Productos de Huevo Importados </w:t>
            </w:r>
            <w:r>
              <w:rPr>
                <w:rFonts w:ascii="Times New Roman" w:eastAsia="方正仿宋_GBK" w:cs="Times New Roman"/>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constar la firma de una persona jurídica y el sello de la empresa.</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Confirmación por la autoridad veterinaria competente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10.2 </w:t>
            </w:r>
            <w:r>
              <w:rPr>
                <w:rFonts w:ascii="Times New Roman" w:eastAsia="方正仿宋_GBK" w:cs="Times New Roman"/>
                <w:bCs/>
                <w:color w:val="000000"/>
                <w:sz w:val="24"/>
                <w:szCs w:val="24"/>
              </w:rPr>
              <w:t xml:space="preserve">Complete el "Formulario de Solicitud de Registro de Empresas Productoras en el </w:t>
            </w:r>
            <w:r>
              <w:rPr>
                <w:rFonts w:ascii="Times New Roman" w:eastAsia="方正仿宋_GBK" w:cs="Times New Roman"/>
                <w:bCs/>
                <w:color w:val="000000"/>
                <w:sz w:val="24"/>
                <w:szCs w:val="24"/>
              </w:rPr>
              <w:lastRenderedPageBreak/>
              <w:t xml:space="preserve">Extranjero de </w:t>
            </w:r>
            <w:r>
              <w:rPr>
                <w:rFonts w:ascii="Times New Roman" w:eastAsia="方正仿宋_GBK" w:cs="Times New Roman" w:hint="eastAsia"/>
                <w:bCs/>
                <w:color w:val="000000"/>
                <w:sz w:val="24"/>
                <w:szCs w:val="24"/>
              </w:rPr>
              <w:t xml:space="preserve">Huevos y Productos de Huevo Importados </w:t>
            </w:r>
            <w:r>
              <w:rPr>
                <w:rFonts w:ascii="Times New Roman" w:eastAsia="方正仿宋_GBK" w:cs="Times New Roman"/>
                <w:bCs/>
                <w:color w:val="000000"/>
                <w:sz w:val="24"/>
                <w:szCs w:val="24"/>
              </w:rPr>
              <w:t>"</w:t>
            </w:r>
          </w:p>
          <w:p w:rsidR="00BF7204" w:rsidRDefault="00BF7204">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Debe estar firmado por el veterinario competente y sellado por la autoridad competente.</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bl>
    <w:p w:rsidR="00BF7204" w:rsidRDefault="00BF7204">
      <w:pPr>
        <w:pStyle w:val="1"/>
        <w:ind w:left="360" w:firstLineChars="0" w:firstLine="0"/>
        <w:rPr>
          <w:rFonts w:ascii="Times New Roman" w:eastAsia="方正仿宋_GBK" w:cs="Times New Roman"/>
          <w:bCs/>
          <w:color w:val="000000"/>
          <w:szCs w:val="21"/>
        </w:rPr>
      </w:pPr>
    </w:p>
    <w:p w:rsidR="00BF7204" w:rsidRDefault="00BF7204">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p w:rsidR="00BF7204" w:rsidRDefault="00BF7204"/>
    <w:sectPr w:rsidR="00BF7204">
      <w:footerReference w:type="even" r:id="rId7"/>
      <w:footerReference w:type="default" r:id="rId8"/>
      <w:pgSz w:w="16840" w:h="11907" w:orient="landscape"/>
      <w:pgMar w:top="1797" w:right="1440" w:bottom="1797" w:left="1440" w:header="851" w:footer="992" w:gutter="0"/>
      <w:cols w:space="720"/>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56" w:rsidRDefault="00385B56">
      <w:r>
        <w:separator/>
      </w:r>
    </w:p>
  </w:endnote>
  <w:endnote w:type="continuationSeparator" w:id="0">
    <w:p w:rsidR="00385B56" w:rsidRDefault="0038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BF7204" w:rsidRDefault="00BF72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sidR="0035028E">
      <w:rPr>
        <w:rStyle w:val="a5"/>
        <w:noProof/>
      </w:rPr>
      <w:t>2</w:t>
    </w:r>
    <w:r>
      <w:fldChar w:fldCharType="end"/>
    </w:r>
  </w:p>
  <w:p w:rsidR="00BF7204" w:rsidRPr="0035028E" w:rsidRDefault="0035028E">
    <w:pPr>
      <w:pStyle w:val="a4"/>
      <w:rPr>
        <w:color w:val="808080" w:themeColor="background1" w:themeShade="80"/>
      </w:rPr>
    </w:pPr>
    <w:r w:rsidRPr="0035028E">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56" w:rsidRDefault="00385B56">
      <w:r>
        <w:separator/>
      </w:r>
    </w:p>
  </w:footnote>
  <w:footnote w:type="continuationSeparator" w:id="0">
    <w:p w:rsidR="00385B56" w:rsidRDefault="0038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F7204"/>
    <w:rsid w:val="0035028E"/>
    <w:rsid w:val="00385B56"/>
    <w:rsid w:val="005F4539"/>
    <w:rsid w:val="0086496F"/>
    <w:rsid w:val="00BF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2699</Words>
  <Characters>15388</Characters>
  <Application>Microsoft Office Word</Application>
  <DocSecurity>0</DocSecurity>
  <Lines>128</Lines>
  <Paragraphs>36</Paragraphs>
  <ScaleCrop>false</ScaleCrop>
  <Company>Microsoft</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13</cp:revision>
  <dcterms:created xsi:type="dcterms:W3CDTF">2021-07-21T01:05:00Z</dcterms:created>
  <dcterms:modified xsi:type="dcterms:W3CDTF">2024-11-26T04:27:00Z</dcterms:modified>
</cp:coreProperties>
</file>